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070"/>
      </w:tblGrid>
      <w:tr w:rsidR="00696A54" w:rsidRPr="001A11ED" w:rsidTr="00865823">
        <w:trPr>
          <w:tblHeader/>
        </w:trPr>
        <w:tc>
          <w:tcPr>
            <w:tcW w:w="1985" w:type="dxa"/>
          </w:tcPr>
          <w:p w:rsidR="00696A54" w:rsidRPr="001A11ED" w:rsidRDefault="00696A54" w:rsidP="0086582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l-GR"/>
              </w:rPr>
              <w:drawing>
                <wp:inline distT="0" distB="0" distL="0" distR="0">
                  <wp:extent cx="981075" cy="1476375"/>
                  <wp:effectExtent l="0" t="0" r="9525" b="9525"/>
                  <wp:docPr id="1" name="Εικόνα 1" descr="athina-head-white-bg-shadow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thina-head-white-bg-shadow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1ED">
              <w:rPr>
                <w:rFonts w:ascii="Times New Roman" w:hAnsi="Times New Roman" w:cs="Times New Roman"/>
              </w:rPr>
              <w:fldChar w:fldCharType="begin"/>
            </w:r>
            <w:r w:rsidRPr="001A11ED">
              <w:rPr>
                <w:rFonts w:ascii="Times New Roman" w:hAnsi="Times New Roman" w:cs="Times New Roman"/>
              </w:rPr>
              <w:instrText>\import ./Δηλώσεις Μαθημάτων Φυσικού_rtf_m4e9c9f8b.png</w:instrText>
            </w:r>
            <w:r w:rsidRPr="001A11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70" w:type="dxa"/>
          </w:tcPr>
          <w:p w:rsidR="00696A54" w:rsidRPr="001A11ED" w:rsidRDefault="00696A54" w:rsidP="0086582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l-GR"/>
              </w:rPr>
            </w:pPr>
            <w:r w:rsidRPr="001A11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Πανεπιστήμιο Αθηνών</w:t>
            </w:r>
            <w:r w:rsidRPr="001A11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br/>
              <w:t>Τμήμα Φαρμακευτικής</w:t>
            </w:r>
          </w:p>
          <w:p w:rsidR="00696A54" w:rsidRPr="001A11ED" w:rsidRDefault="00696A54" w:rsidP="00865823">
            <w:pPr>
              <w:pStyle w:val="Heading21"/>
              <w:keepNext/>
              <w:spacing w:before="240" w:after="12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l-GR"/>
              </w:rPr>
            </w:pPr>
            <w:r w:rsidRPr="001A11ED">
              <w:rPr>
                <w:rFonts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l-GR"/>
              </w:rPr>
              <w:t xml:space="preserve">Υπηρεσίες Γραμματείας μέσω </w:t>
            </w:r>
            <w:r w:rsidRPr="001A11ED">
              <w:rPr>
                <w:rFonts w:ascii="Times New Roman" w:hAnsi="Times New Roman" w:cs="Times New Roman"/>
                <w:i w:val="0"/>
                <w:iCs w:val="0"/>
                <w:color w:val="000000"/>
                <w:sz w:val="32"/>
                <w:szCs w:val="32"/>
              </w:rPr>
              <w:t>Web</w:t>
            </w:r>
          </w:p>
          <w:p w:rsidR="00696A54" w:rsidRPr="001A11ED" w:rsidRDefault="00696A54" w:rsidP="00865823">
            <w:pPr>
              <w:pStyle w:val="Textbody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l-GR"/>
              </w:rPr>
            </w:pPr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http</w:t>
            </w:r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l-GR"/>
              </w:rPr>
              <w:t>://</w:t>
            </w:r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my</w:t>
            </w:r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l-GR"/>
              </w:rPr>
              <w:t>-</w:t>
            </w:r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studies</w:t>
            </w:r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l-GR"/>
              </w:rPr>
              <w:t>.</w:t>
            </w:r>
            <w:proofErr w:type="spellStart"/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uoa</w:t>
            </w:r>
            <w:proofErr w:type="spellEnd"/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l-GR"/>
              </w:rPr>
              <w:t>.</w:t>
            </w:r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gr</w:t>
            </w:r>
          </w:p>
        </w:tc>
      </w:tr>
    </w:tbl>
    <w:p w:rsidR="00696A54" w:rsidRPr="001A11ED" w:rsidRDefault="00696A54" w:rsidP="00696A54">
      <w:pPr>
        <w:pStyle w:val="Heading21"/>
        <w:keepNext/>
        <w:pBdr>
          <w:bottom w:val="single" w:sz="2" w:space="1" w:color="000000"/>
        </w:pBdr>
        <w:spacing w:before="240" w:after="120"/>
        <w:jc w:val="center"/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</w:pPr>
      <w:r w:rsidRPr="001A11ED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 xml:space="preserve">Δηλώσεις Μαθημάτων χειμερινού εξαμήνου </w:t>
      </w:r>
      <w:proofErr w:type="spellStart"/>
      <w:r w:rsidRPr="001A11ED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ακαδ</w:t>
      </w:r>
      <w:proofErr w:type="spellEnd"/>
      <w:r w:rsidRPr="001A11ED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. έτους 201</w:t>
      </w:r>
      <w:r w:rsidR="00314B98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5</w:t>
      </w:r>
      <w:r w:rsidRPr="001A11ED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-201</w:t>
      </w:r>
      <w:r w:rsidR="00314B98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6</w:t>
      </w:r>
    </w:p>
    <w:p w:rsidR="00696A54" w:rsidRPr="001A11ED" w:rsidRDefault="00696A54" w:rsidP="00696A54">
      <w:pPr>
        <w:pStyle w:val="Textbody"/>
        <w:jc w:val="both"/>
        <w:rPr>
          <w:rFonts w:ascii="Times New Roman" w:hAnsi="Times New Roman" w:cs="Times New Roman"/>
          <w:lang w:val="el-GR"/>
        </w:rPr>
      </w:pPr>
      <w:r w:rsidRPr="001A11ED">
        <w:rPr>
          <w:rFonts w:ascii="Times New Roman" w:hAnsi="Times New Roman" w:cs="Times New Roman"/>
          <w:lang w:val="el-GR"/>
        </w:rPr>
        <w:t xml:space="preserve">Καλούνται οι φοιτητές του Τμήματος Φαρμακευτικής των </w:t>
      </w:r>
      <w:r w:rsidRPr="001A11ED">
        <w:rPr>
          <w:rFonts w:ascii="Times New Roman" w:hAnsi="Times New Roman" w:cs="Times New Roman"/>
          <w:b/>
          <w:bCs/>
          <w:lang w:val="el-GR"/>
        </w:rPr>
        <w:t>Α</w:t>
      </w:r>
      <w:r w:rsidRPr="001A11ED">
        <w:rPr>
          <w:rFonts w:ascii="Times New Roman" w:hAnsi="Times New Roman" w:cs="Times New Roman"/>
          <w:lang w:val="el-GR"/>
        </w:rPr>
        <w:t xml:space="preserve">΄, </w:t>
      </w:r>
      <w:r w:rsidRPr="001A11ED">
        <w:rPr>
          <w:rFonts w:ascii="Times New Roman" w:hAnsi="Times New Roman" w:cs="Times New Roman"/>
          <w:b/>
          <w:bCs/>
          <w:lang w:val="el-GR"/>
        </w:rPr>
        <w:t>Γ</w:t>
      </w:r>
      <w:r w:rsidRPr="001A11ED">
        <w:rPr>
          <w:rFonts w:ascii="Times New Roman" w:hAnsi="Times New Roman" w:cs="Times New Roman"/>
          <w:lang w:val="el-GR"/>
        </w:rPr>
        <w:t>΄ ,</w:t>
      </w:r>
      <w:r w:rsidRPr="001A11ED">
        <w:rPr>
          <w:rFonts w:ascii="Times New Roman" w:hAnsi="Times New Roman" w:cs="Times New Roman"/>
          <w:b/>
          <w:bCs/>
          <w:lang w:val="el-GR"/>
        </w:rPr>
        <w:t>Ε΄</w:t>
      </w:r>
      <w:r w:rsidRPr="001A11ED">
        <w:rPr>
          <w:rFonts w:ascii="Times New Roman" w:hAnsi="Times New Roman" w:cs="Times New Roman"/>
          <w:lang w:val="el-GR"/>
        </w:rPr>
        <w:t xml:space="preserve">, </w:t>
      </w:r>
      <w:r w:rsidRPr="001A11ED">
        <w:rPr>
          <w:rFonts w:ascii="Times New Roman" w:hAnsi="Times New Roman" w:cs="Times New Roman"/>
          <w:b/>
          <w:bCs/>
          <w:lang w:val="el-GR"/>
        </w:rPr>
        <w:t>Ζ΄</w:t>
      </w:r>
      <w:r w:rsidRPr="001A11ED">
        <w:rPr>
          <w:rFonts w:ascii="Times New Roman" w:hAnsi="Times New Roman" w:cs="Times New Roman"/>
          <w:lang w:val="el-GR"/>
        </w:rPr>
        <w:t xml:space="preserve"> εξαμήνων και </w:t>
      </w:r>
      <w:r w:rsidRPr="001A11ED">
        <w:rPr>
          <w:rFonts w:ascii="Times New Roman" w:hAnsi="Times New Roman" w:cs="Times New Roman"/>
          <w:b/>
          <w:bCs/>
          <w:lang w:val="el-GR"/>
        </w:rPr>
        <w:t>οι φοιτητές</w:t>
      </w:r>
      <w:r w:rsidRPr="001A11ED">
        <w:rPr>
          <w:rFonts w:ascii="Times New Roman" w:hAnsi="Times New Roman" w:cs="Times New Roman"/>
          <w:lang w:val="el-GR"/>
        </w:rPr>
        <w:t xml:space="preserve"> που έχουν περατώσει και το </w:t>
      </w:r>
      <w:r w:rsidR="005516E4">
        <w:rPr>
          <w:rFonts w:ascii="Times New Roman" w:hAnsi="Times New Roman" w:cs="Times New Roman"/>
          <w:b/>
          <w:bCs/>
          <w:lang w:val="el-GR"/>
        </w:rPr>
        <w:t>Θ</w:t>
      </w:r>
      <w:r w:rsidRPr="001A11ED">
        <w:rPr>
          <w:rFonts w:ascii="Times New Roman" w:hAnsi="Times New Roman" w:cs="Times New Roman"/>
          <w:b/>
          <w:bCs/>
          <w:lang w:val="el-GR"/>
        </w:rPr>
        <w:t>΄</w:t>
      </w:r>
      <w:r w:rsidRPr="001A11ED">
        <w:rPr>
          <w:rFonts w:ascii="Times New Roman" w:hAnsi="Times New Roman" w:cs="Times New Roman"/>
          <w:lang w:val="el-GR"/>
        </w:rPr>
        <w:t xml:space="preserve"> εξάμηνο σπουδών τους να υποβάλουν δήλωση μαθημάτων μέσω </w:t>
      </w:r>
      <w:r w:rsidRPr="001A11ED">
        <w:rPr>
          <w:rFonts w:ascii="Times New Roman" w:hAnsi="Times New Roman" w:cs="Times New Roman"/>
        </w:rPr>
        <w:t>web</w:t>
      </w:r>
      <w:r w:rsidRPr="001A11ED">
        <w:rPr>
          <w:rFonts w:ascii="Times New Roman" w:hAnsi="Times New Roman" w:cs="Times New Roman"/>
          <w:lang w:val="el-GR"/>
        </w:rPr>
        <w:t xml:space="preserve">, από την ιστοσελίδα </w:t>
      </w:r>
      <w:hyperlink r:id="rId7" w:history="1">
        <w:r w:rsidRPr="001A11ED">
          <w:rPr>
            <w:rStyle w:val="-"/>
            <w:rFonts w:ascii="Times New Roman" w:hAnsi="Times New Roman" w:cs="Times New Roman"/>
          </w:rPr>
          <w:t>http</w:t>
        </w:r>
        <w:r w:rsidRPr="001A11ED">
          <w:rPr>
            <w:rStyle w:val="-"/>
            <w:rFonts w:ascii="Times New Roman" w:hAnsi="Times New Roman" w:cs="Times New Roman"/>
            <w:lang w:val="el-GR"/>
          </w:rPr>
          <w:t>://</w:t>
        </w:r>
        <w:r w:rsidRPr="001A11ED">
          <w:rPr>
            <w:rStyle w:val="-"/>
            <w:rFonts w:ascii="Times New Roman" w:hAnsi="Times New Roman" w:cs="Times New Roman"/>
          </w:rPr>
          <w:t>my</w:t>
        </w:r>
        <w:r w:rsidRPr="001A11ED">
          <w:rPr>
            <w:rStyle w:val="-"/>
            <w:rFonts w:ascii="Times New Roman" w:hAnsi="Times New Roman" w:cs="Times New Roman"/>
            <w:lang w:val="el-GR"/>
          </w:rPr>
          <w:t>-</w:t>
        </w:r>
        <w:r w:rsidRPr="001A11ED">
          <w:rPr>
            <w:rStyle w:val="-"/>
            <w:rFonts w:ascii="Times New Roman" w:hAnsi="Times New Roman" w:cs="Times New Roman"/>
          </w:rPr>
          <w:t>studies</w:t>
        </w:r>
        <w:r w:rsidRPr="001A11ED">
          <w:rPr>
            <w:rStyle w:val="-"/>
            <w:rFonts w:ascii="Times New Roman" w:hAnsi="Times New Roman" w:cs="Times New Roman"/>
            <w:lang w:val="el-GR"/>
          </w:rPr>
          <w:t>.</w:t>
        </w:r>
        <w:proofErr w:type="spellStart"/>
        <w:r w:rsidRPr="001A11ED">
          <w:rPr>
            <w:rStyle w:val="-"/>
            <w:rFonts w:ascii="Times New Roman" w:hAnsi="Times New Roman" w:cs="Times New Roman"/>
          </w:rPr>
          <w:t>uoa</w:t>
        </w:r>
        <w:proofErr w:type="spellEnd"/>
        <w:r w:rsidRPr="001A11ED">
          <w:rPr>
            <w:rStyle w:val="-"/>
            <w:rFonts w:ascii="Times New Roman" w:hAnsi="Times New Roman" w:cs="Times New Roman"/>
            <w:lang w:val="el-GR"/>
          </w:rPr>
          <w:t>.</w:t>
        </w:r>
        <w:r w:rsidRPr="001A11ED">
          <w:rPr>
            <w:rStyle w:val="-"/>
            <w:rFonts w:ascii="Times New Roman" w:hAnsi="Times New Roman" w:cs="Times New Roman"/>
          </w:rPr>
          <w:t>gr</w:t>
        </w:r>
      </w:hyperlink>
    </w:p>
    <w:p w:rsidR="00696A54" w:rsidRPr="007D42ED" w:rsidRDefault="00696A54" w:rsidP="00696A54">
      <w:pPr>
        <w:pStyle w:val="Textbody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</w:pPr>
      <w:r w:rsidRPr="001A11ED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 xml:space="preserve">από </w:t>
      </w:r>
      <w:r w:rsidR="00314B98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4</w:t>
      </w:r>
      <w:r w:rsidRPr="001A11ED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/</w:t>
      </w:r>
      <w:r w:rsidR="00314B98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1</w:t>
      </w:r>
      <w:r w:rsidR="005516E4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2</w:t>
      </w:r>
      <w:r w:rsidRPr="001A11ED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/201</w:t>
      </w:r>
      <w:r w:rsidR="00314B98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5</w:t>
      </w:r>
      <w:r w:rsidRPr="001A11ED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 xml:space="preserve"> μέχρι και </w:t>
      </w:r>
      <w:r w:rsidR="007D42ED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13</w:t>
      </w:r>
      <w:r w:rsidRPr="001A11ED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/</w:t>
      </w:r>
      <w:r w:rsidR="00314B98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12</w:t>
      </w:r>
      <w:r w:rsidRPr="001A11ED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/201</w:t>
      </w:r>
      <w:r w:rsidR="00314B98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5</w:t>
      </w:r>
    </w:p>
    <w:p w:rsidR="007D42ED" w:rsidRPr="007D42ED" w:rsidRDefault="007D42ED" w:rsidP="00696A54">
      <w:pPr>
        <w:pStyle w:val="Textbody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</w:pPr>
      <w:r w:rsidRPr="007D42ED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(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 xml:space="preserve">οι δηλώσεις χειμερινού εξαμήνου θα ενεργοποιηθούν ξανά κατά το τελευταίο δεκαήμερο του </w:t>
      </w:r>
      <w:r w:rsidR="00AE088A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Δεκεμβρίου. Θα υπάρξει νεότερη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 xml:space="preserve"> ανακοίνωση για τις ημερομηνίες</w:t>
      </w:r>
      <w:r w:rsidR="00AE088A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.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)</w:t>
      </w:r>
    </w:p>
    <w:p w:rsidR="00696A54" w:rsidRPr="001A11ED" w:rsidRDefault="00696A54" w:rsidP="00696A54">
      <w:pPr>
        <w:pStyle w:val="Textbody"/>
        <w:jc w:val="both"/>
        <w:rPr>
          <w:rFonts w:ascii="Times New Roman" w:hAnsi="Times New Roman" w:cs="Times New Roman"/>
          <w:lang w:val="el-GR"/>
        </w:rPr>
      </w:pPr>
      <w:r w:rsidRPr="001A11ED">
        <w:rPr>
          <w:rFonts w:ascii="Times New Roman" w:hAnsi="Times New Roman" w:cs="Times New Roman"/>
          <w:lang w:val="el-GR"/>
        </w:rPr>
        <w:t>Προκειμένου οι φοιτητές να αποκτήσουν πρόσβαση σε αυτή την υπηρεσία, θα πρέπει σύμφωνα με προηγούμενη ανακοίνωση της Γραμματείας, να αποκτήσουν το σχετικό λογαριασμό (</w:t>
      </w:r>
      <w:r w:rsidRPr="001A11ED">
        <w:rPr>
          <w:rFonts w:ascii="Times New Roman" w:hAnsi="Times New Roman" w:cs="Times New Roman"/>
        </w:rPr>
        <w:t>username</w:t>
      </w:r>
      <w:r w:rsidRPr="001A11ED">
        <w:rPr>
          <w:rFonts w:ascii="Times New Roman" w:hAnsi="Times New Roman" w:cs="Times New Roman"/>
          <w:lang w:val="el-GR"/>
        </w:rPr>
        <w:t xml:space="preserve"> και </w:t>
      </w:r>
      <w:r w:rsidRPr="001A11ED">
        <w:rPr>
          <w:rFonts w:ascii="Times New Roman" w:hAnsi="Times New Roman" w:cs="Times New Roman"/>
        </w:rPr>
        <w:t>password</w:t>
      </w:r>
      <w:r w:rsidRPr="001A11ED">
        <w:rPr>
          <w:rFonts w:ascii="Times New Roman" w:hAnsi="Times New Roman" w:cs="Times New Roman"/>
          <w:lang w:val="el-GR"/>
        </w:rPr>
        <w:t xml:space="preserve">), από τη διεύθυνση </w:t>
      </w:r>
      <w:hyperlink r:id="rId8" w:history="1">
        <w:r w:rsidRPr="001A11ED">
          <w:rPr>
            <w:rStyle w:val="-"/>
            <w:rFonts w:ascii="Times New Roman" w:hAnsi="Times New Roman" w:cs="Times New Roman"/>
          </w:rPr>
          <w:t>http</w:t>
        </w:r>
        <w:r w:rsidRPr="001A11ED">
          <w:rPr>
            <w:rStyle w:val="-"/>
            <w:rFonts w:ascii="Times New Roman" w:hAnsi="Times New Roman" w:cs="Times New Roman"/>
            <w:lang w:val="el-GR"/>
          </w:rPr>
          <w:t>://</w:t>
        </w:r>
        <w:proofErr w:type="spellStart"/>
        <w:r w:rsidRPr="001A11ED">
          <w:rPr>
            <w:rStyle w:val="-"/>
            <w:rFonts w:ascii="Times New Roman" w:hAnsi="Times New Roman" w:cs="Times New Roman"/>
          </w:rPr>
          <w:t>webadm</w:t>
        </w:r>
        <w:proofErr w:type="spellEnd"/>
        <w:r w:rsidRPr="001A11ED">
          <w:rPr>
            <w:rStyle w:val="-"/>
            <w:rFonts w:ascii="Times New Roman" w:hAnsi="Times New Roman" w:cs="Times New Roman"/>
            <w:lang w:val="el-GR"/>
          </w:rPr>
          <w:t>.</w:t>
        </w:r>
        <w:proofErr w:type="spellStart"/>
        <w:r w:rsidRPr="001A11ED">
          <w:rPr>
            <w:rStyle w:val="-"/>
            <w:rFonts w:ascii="Times New Roman" w:hAnsi="Times New Roman" w:cs="Times New Roman"/>
          </w:rPr>
          <w:t>uoa</w:t>
        </w:r>
        <w:proofErr w:type="spellEnd"/>
        <w:r w:rsidRPr="001A11ED">
          <w:rPr>
            <w:rStyle w:val="-"/>
            <w:rFonts w:ascii="Times New Roman" w:hAnsi="Times New Roman" w:cs="Times New Roman"/>
            <w:lang w:val="el-GR"/>
          </w:rPr>
          <w:t>.</w:t>
        </w:r>
        <w:r w:rsidRPr="001A11ED">
          <w:rPr>
            <w:rStyle w:val="-"/>
            <w:rFonts w:ascii="Times New Roman" w:hAnsi="Times New Roman" w:cs="Times New Roman"/>
          </w:rPr>
          <w:t>gr</w:t>
        </w:r>
      </w:hyperlink>
      <w:r w:rsidRPr="001A11ED">
        <w:rPr>
          <w:rFonts w:ascii="Times New Roman" w:hAnsi="Times New Roman" w:cs="Times New Roman"/>
          <w:lang w:val="el-GR"/>
        </w:rPr>
        <w:t xml:space="preserve"> και ακολουθώντας τους συνδέσμους “Αίτηση Νέου Χρήστη” </w:t>
      </w:r>
      <w:r w:rsidRPr="001A11ED">
        <w:rPr>
          <w:rFonts w:ascii="Times New Roman" w:hAnsi="Times New Roman" w:cs="Times New Roman"/>
        </w:rPr>
        <w:sym w:font="Wingdings" w:char="F0E0"/>
      </w:r>
      <w:r w:rsidRPr="001A11ED">
        <w:rPr>
          <w:rFonts w:ascii="Times New Roman" w:hAnsi="Times New Roman" w:cs="Times New Roman"/>
          <w:lang w:val="el-GR"/>
        </w:rPr>
        <w:t xml:space="preserve"> “Προπτυχιακοί φοιτητές”.</w:t>
      </w:r>
    </w:p>
    <w:p w:rsidR="00696A54" w:rsidRPr="001A11ED" w:rsidRDefault="00696A54" w:rsidP="00696A54">
      <w:pPr>
        <w:pStyle w:val="Heading21"/>
        <w:keepNext/>
        <w:pBdr>
          <w:bottom w:val="single" w:sz="2" w:space="1" w:color="000000"/>
        </w:pBdr>
        <w:spacing w:before="240" w:after="120"/>
        <w:rPr>
          <w:rFonts w:ascii="Times New Roman" w:hAnsi="Times New Roman" w:cs="Times New Roman"/>
          <w:i w:val="0"/>
          <w:iCs w:val="0"/>
          <w:sz w:val="32"/>
          <w:szCs w:val="32"/>
          <w:lang w:val="el-GR"/>
        </w:rPr>
      </w:pPr>
      <w:r w:rsidRPr="001A11ED">
        <w:rPr>
          <w:rFonts w:ascii="Times New Roman" w:hAnsi="Times New Roman" w:cs="Times New Roman"/>
          <w:i w:val="0"/>
          <w:iCs w:val="0"/>
          <w:sz w:val="32"/>
          <w:szCs w:val="32"/>
          <w:lang w:val="el-GR"/>
        </w:rPr>
        <w:t>Διευκρινήσεις</w:t>
      </w:r>
    </w:p>
    <w:p w:rsidR="00696A54" w:rsidRPr="001A11ED" w:rsidRDefault="00696A54" w:rsidP="00696A54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 w:rsidRPr="001A11ED">
        <w:rPr>
          <w:rFonts w:ascii="Times New Roman" w:hAnsi="Times New Roman" w:cs="Times New Roman"/>
          <w:lang w:val="el-GR"/>
        </w:rPr>
        <w:t xml:space="preserve">Όλοι οι φοιτητές </w:t>
      </w:r>
      <w:r w:rsidRPr="001A11ED">
        <w:rPr>
          <w:rFonts w:ascii="Times New Roman" w:hAnsi="Times New Roman" w:cs="Times New Roman"/>
          <w:b/>
          <w:bCs/>
          <w:lang w:val="el-GR"/>
        </w:rPr>
        <w:t xml:space="preserve">υποχρεούνται να δηλώνουν μέσω </w:t>
      </w:r>
      <w:r w:rsidRPr="001A11ED">
        <w:rPr>
          <w:rFonts w:ascii="Times New Roman" w:hAnsi="Times New Roman" w:cs="Times New Roman"/>
          <w:b/>
          <w:bCs/>
        </w:rPr>
        <w:t>web</w:t>
      </w:r>
      <w:r w:rsidRPr="001A11ED">
        <w:rPr>
          <w:rFonts w:ascii="Times New Roman" w:hAnsi="Times New Roman" w:cs="Times New Roman"/>
          <w:b/>
          <w:bCs/>
          <w:lang w:val="el-GR"/>
        </w:rPr>
        <w:t xml:space="preserve"> </w:t>
      </w:r>
      <w:r w:rsidRPr="001A11ED">
        <w:rPr>
          <w:rFonts w:ascii="Times New Roman" w:hAnsi="Times New Roman" w:cs="Times New Roman"/>
          <w:lang w:val="el-GR"/>
        </w:rPr>
        <w:t>όλα τα μαθήματα του χειμερινού εξαμήνου τα οποία θέλουν να παρακολουθήσουν και να εξεταστούν καθώς και τα αντίστοιχα συγγράμματα</w:t>
      </w:r>
      <w:r w:rsidR="00C8273F">
        <w:rPr>
          <w:rFonts w:ascii="Times New Roman" w:hAnsi="Times New Roman" w:cs="Times New Roman"/>
          <w:lang w:val="el-GR"/>
        </w:rPr>
        <w:t xml:space="preserve"> που έχουν δηλώσει στο πληροφοριακό σύστημα «Εύδοξος»</w:t>
      </w:r>
      <w:r w:rsidRPr="001A11ED">
        <w:rPr>
          <w:rFonts w:ascii="Times New Roman" w:hAnsi="Times New Roman" w:cs="Times New Roman"/>
          <w:lang w:val="el-GR"/>
        </w:rPr>
        <w:t>.</w:t>
      </w:r>
    </w:p>
    <w:p w:rsidR="00696A54" w:rsidRPr="001A11ED" w:rsidRDefault="00696A54" w:rsidP="00696A54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el-GR"/>
        </w:rPr>
      </w:pPr>
      <w:r w:rsidRPr="001A11ED">
        <w:rPr>
          <w:rFonts w:ascii="Times New Roman" w:hAnsi="Times New Roman" w:cs="Times New Roman"/>
          <w:b/>
          <w:bCs/>
          <w:u w:val="single"/>
          <w:lang w:val="el-GR"/>
        </w:rPr>
        <w:t xml:space="preserve">Οι φοιτητές του Α΄ εξαμήνου θα υποβάλουν  δήλωση των μαθημάτων μέσω </w:t>
      </w:r>
      <w:r w:rsidRPr="001A11ED">
        <w:rPr>
          <w:rFonts w:ascii="Times New Roman" w:hAnsi="Times New Roman" w:cs="Times New Roman"/>
          <w:b/>
          <w:bCs/>
          <w:u w:val="single"/>
        </w:rPr>
        <w:t>WEB</w:t>
      </w:r>
      <w:r w:rsidRPr="001A11ED">
        <w:rPr>
          <w:rFonts w:ascii="Times New Roman" w:hAnsi="Times New Roman" w:cs="Times New Roman"/>
          <w:b/>
          <w:bCs/>
          <w:u w:val="single"/>
          <w:lang w:val="el-GR"/>
        </w:rPr>
        <w:t xml:space="preserve"> διότι διαφορετικά δεν θα υπάρχει η δυνατότητα να παραλάβουν τα συγγράμματα. Για να γίνει αυτό θα πρέπει οι φοιτητές να αποκτήσουν πρόσβαση στην υπηρεσία </w:t>
      </w:r>
      <w:hyperlink r:id="rId9" w:history="1">
        <w:r w:rsidRPr="001A11ED">
          <w:rPr>
            <w:rStyle w:val="-"/>
            <w:rFonts w:ascii="Times New Roman" w:hAnsi="Times New Roman" w:cs="Times New Roman"/>
            <w:b/>
            <w:bCs/>
          </w:rPr>
          <w:t>http</w:t>
        </w:r>
        <w:r w:rsidRPr="001A11ED">
          <w:rPr>
            <w:rStyle w:val="-"/>
            <w:rFonts w:ascii="Times New Roman" w:hAnsi="Times New Roman" w:cs="Times New Roman"/>
            <w:b/>
            <w:bCs/>
            <w:lang w:val="el-GR"/>
          </w:rPr>
          <w:t>://</w:t>
        </w:r>
        <w:r w:rsidRPr="001A11ED">
          <w:rPr>
            <w:rStyle w:val="-"/>
            <w:rFonts w:ascii="Times New Roman" w:hAnsi="Times New Roman" w:cs="Times New Roman"/>
            <w:b/>
            <w:bCs/>
          </w:rPr>
          <w:t>my</w:t>
        </w:r>
        <w:r w:rsidRPr="001A11ED">
          <w:rPr>
            <w:rStyle w:val="-"/>
            <w:rFonts w:ascii="Times New Roman" w:hAnsi="Times New Roman" w:cs="Times New Roman"/>
            <w:b/>
            <w:bCs/>
            <w:lang w:val="el-GR"/>
          </w:rPr>
          <w:t>-</w:t>
        </w:r>
        <w:r w:rsidRPr="001A11ED">
          <w:rPr>
            <w:rStyle w:val="-"/>
            <w:rFonts w:ascii="Times New Roman" w:hAnsi="Times New Roman" w:cs="Times New Roman"/>
            <w:b/>
            <w:bCs/>
          </w:rPr>
          <w:t>studies</w:t>
        </w:r>
        <w:r w:rsidRPr="001A11ED">
          <w:rPr>
            <w:rStyle w:val="-"/>
            <w:rFonts w:ascii="Times New Roman" w:hAnsi="Times New Roman" w:cs="Times New Roman"/>
            <w:b/>
            <w:bCs/>
            <w:lang w:val="el-GR"/>
          </w:rPr>
          <w:t>.</w:t>
        </w:r>
        <w:r w:rsidRPr="001A11ED">
          <w:rPr>
            <w:rStyle w:val="-"/>
            <w:rFonts w:ascii="Times New Roman" w:hAnsi="Times New Roman" w:cs="Times New Roman"/>
            <w:b/>
            <w:bCs/>
          </w:rPr>
          <w:t>uoa</w:t>
        </w:r>
        <w:r w:rsidRPr="001A11ED">
          <w:rPr>
            <w:rStyle w:val="-"/>
            <w:rFonts w:ascii="Times New Roman" w:hAnsi="Times New Roman" w:cs="Times New Roman"/>
            <w:b/>
            <w:bCs/>
            <w:lang w:val="el-GR"/>
          </w:rPr>
          <w:t>.</w:t>
        </w:r>
        <w:r w:rsidRPr="001A11ED">
          <w:rPr>
            <w:rStyle w:val="-"/>
            <w:rFonts w:ascii="Times New Roman" w:hAnsi="Times New Roman" w:cs="Times New Roman"/>
            <w:b/>
            <w:bCs/>
          </w:rPr>
          <w:t>gr</w:t>
        </w:r>
      </w:hyperlink>
      <w:r w:rsidRPr="001A11ED">
        <w:rPr>
          <w:rFonts w:ascii="Times New Roman" w:hAnsi="Times New Roman" w:cs="Times New Roman"/>
          <w:b/>
          <w:bCs/>
          <w:u w:val="single"/>
          <w:lang w:val="el-GR"/>
        </w:rPr>
        <w:t xml:space="preserve"> και το σχετικό λογαριασμό (</w:t>
      </w:r>
      <w:r w:rsidRPr="001A11ED">
        <w:rPr>
          <w:rFonts w:ascii="Times New Roman" w:hAnsi="Times New Roman" w:cs="Times New Roman"/>
          <w:b/>
          <w:bCs/>
          <w:u w:val="single"/>
        </w:rPr>
        <w:t>username</w:t>
      </w:r>
      <w:r w:rsidRPr="001A11ED">
        <w:rPr>
          <w:rFonts w:ascii="Times New Roman" w:hAnsi="Times New Roman" w:cs="Times New Roman"/>
          <w:b/>
          <w:bCs/>
          <w:u w:val="single"/>
          <w:lang w:val="el-GR"/>
        </w:rPr>
        <w:t xml:space="preserve"> και </w:t>
      </w:r>
      <w:r w:rsidRPr="001A11ED">
        <w:rPr>
          <w:rFonts w:ascii="Times New Roman" w:hAnsi="Times New Roman" w:cs="Times New Roman"/>
          <w:b/>
          <w:bCs/>
          <w:u w:val="single"/>
        </w:rPr>
        <w:t>password</w:t>
      </w:r>
      <w:r w:rsidRPr="001A11ED">
        <w:rPr>
          <w:rFonts w:ascii="Times New Roman" w:hAnsi="Times New Roman" w:cs="Times New Roman"/>
          <w:b/>
          <w:bCs/>
          <w:u w:val="single"/>
          <w:lang w:val="el-GR"/>
        </w:rPr>
        <w:t xml:space="preserve">), από τη διεύθυνση </w:t>
      </w:r>
      <w:hyperlink r:id="rId10" w:history="1">
        <w:r w:rsidRPr="001A11ED">
          <w:rPr>
            <w:rStyle w:val="-"/>
            <w:rFonts w:ascii="Times New Roman" w:hAnsi="Times New Roman" w:cs="Times New Roman"/>
            <w:b/>
            <w:bCs/>
          </w:rPr>
          <w:t>http</w:t>
        </w:r>
        <w:r w:rsidRPr="001A11ED">
          <w:rPr>
            <w:rStyle w:val="-"/>
            <w:rFonts w:ascii="Times New Roman" w:hAnsi="Times New Roman" w:cs="Times New Roman"/>
            <w:b/>
            <w:bCs/>
            <w:lang w:val="el-GR"/>
          </w:rPr>
          <w:t>://</w:t>
        </w:r>
        <w:r w:rsidRPr="001A11ED">
          <w:rPr>
            <w:rStyle w:val="-"/>
            <w:rFonts w:ascii="Times New Roman" w:hAnsi="Times New Roman" w:cs="Times New Roman"/>
            <w:b/>
            <w:bCs/>
          </w:rPr>
          <w:t>webadm</w:t>
        </w:r>
        <w:r w:rsidRPr="001A11ED">
          <w:rPr>
            <w:rStyle w:val="-"/>
            <w:rFonts w:ascii="Times New Roman" w:hAnsi="Times New Roman" w:cs="Times New Roman"/>
            <w:b/>
            <w:bCs/>
            <w:lang w:val="el-GR"/>
          </w:rPr>
          <w:t>.</w:t>
        </w:r>
        <w:r w:rsidRPr="001A11ED">
          <w:rPr>
            <w:rStyle w:val="-"/>
            <w:rFonts w:ascii="Times New Roman" w:hAnsi="Times New Roman" w:cs="Times New Roman"/>
            <w:b/>
            <w:bCs/>
          </w:rPr>
          <w:t>uoa</w:t>
        </w:r>
        <w:r w:rsidRPr="001A11ED">
          <w:rPr>
            <w:rStyle w:val="-"/>
            <w:rFonts w:ascii="Times New Roman" w:hAnsi="Times New Roman" w:cs="Times New Roman"/>
            <w:b/>
            <w:bCs/>
            <w:lang w:val="el-GR"/>
          </w:rPr>
          <w:t>.</w:t>
        </w:r>
        <w:r w:rsidRPr="001A11ED">
          <w:rPr>
            <w:rStyle w:val="-"/>
            <w:rFonts w:ascii="Times New Roman" w:hAnsi="Times New Roman" w:cs="Times New Roman"/>
            <w:b/>
            <w:bCs/>
          </w:rPr>
          <w:t>gr</w:t>
        </w:r>
      </w:hyperlink>
      <w:r w:rsidRPr="001A11ED">
        <w:rPr>
          <w:rFonts w:ascii="Times New Roman" w:hAnsi="Times New Roman" w:cs="Times New Roman"/>
          <w:b/>
          <w:bCs/>
          <w:u w:val="single"/>
          <w:lang w:val="el-GR"/>
        </w:rPr>
        <w:t xml:space="preserve"> και ακολουθώντας τους συνδέσμους “Αίτηση Νέου Χρήστη” </w:t>
      </w:r>
      <w:r w:rsidRPr="001A11ED">
        <w:rPr>
          <w:rFonts w:ascii="Times New Roman" w:hAnsi="Times New Roman" w:cs="Times New Roman"/>
          <w:b/>
          <w:bCs/>
          <w:u w:val="single"/>
        </w:rPr>
        <w:sym w:font="Wingdings" w:char="F0E0"/>
      </w:r>
      <w:r w:rsidRPr="001A11ED">
        <w:rPr>
          <w:rFonts w:ascii="Times New Roman" w:hAnsi="Times New Roman" w:cs="Times New Roman"/>
          <w:b/>
          <w:bCs/>
          <w:u w:val="single"/>
          <w:lang w:val="el-GR"/>
        </w:rPr>
        <w:t xml:space="preserve"> “Προπτυχιακοί φοιτητές”.</w:t>
      </w:r>
    </w:p>
    <w:p w:rsidR="00696A54" w:rsidRPr="00253464" w:rsidRDefault="00696A54" w:rsidP="00696A54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el-GR"/>
        </w:rPr>
      </w:pPr>
      <w:r w:rsidRPr="00253464">
        <w:rPr>
          <w:rFonts w:ascii="Times New Roman" w:hAnsi="Times New Roman" w:cs="Times New Roman"/>
          <w:u w:val="single"/>
          <w:lang w:val="el-GR"/>
        </w:rPr>
        <w:t xml:space="preserve">Οι φοιτητές που βρίσκονται στο </w:t>
      </w:r>
      <w:r w:rsidRPr="00253464">
        <w:rPr>
          <w:rFonts w:ascii="Times New Roman" w:hAnsi="Times New Roman" w:cs="Times New Roman"/>
          <w:b/>
          <w:bCs/>
          <w:u w:val="single"/>
          <w:lang w:val="el-GR"/>
        </w:rPr>
        <w:t>Α΄</w:t>
      </w:r>
      <w:r w:rsidR="00FB0B29">
        <w:rPr>
          <w:rFonts w:ascii="Times New Roman" w:hAnsi="Times New Roman" w:cs="Times New Roman"/>
          <w:u w:val="single"/>
          <w:lang w:val="el-GR"/>
        </w:rPr>
        <w:t xml:space="preserve"> εξάμηνο σπουδών δηλώνουν</w:t>
      </w:r>
      <w:r w:rsidRPr="00253464">
        <w:rPr>
          <w:rFonts w:ascii="Times New Roman" w:hAnsi="Times New Roman" w:cs="Times New Roman"/>
          <w:u w:val="single"/>
          <w:lang w:val="el-GR"/>
        </w:rPr>
        <w:t xml:space="preserve"> μόνο τα </w:t>
      </w:r>
      <w:r w:rsidR="00C8273F">
        <w:rPr>
          <w:rFonts w:ascii="Times New Roman" w:hAnsi="Times New Roman" w:cs="Times New Roman"/>
          <w:u w:val="single"/>
          <w:lang w:val="el-GR"/>
        </w:rPr>
        <w:t xml:space="preserve">επτά (7) </w:t>
      </w:r>
      <w:r w:rsidRPr="00253464">
        <w:rPr>
          <w:rFonts w:ascii="Times New Roman" w:hAnsi="Times New Roman" w:cs="Times New Roman"/>
          <w:u w:val="single"/>
          <w:lang w:val="el-GR"/>
        </w:rPr>
        <w:t>μαθήματα του Α΄ εξαμήνου</w:t>
      </w:r>
      <w:r w:rsidR="00C8273F">
        <w:rPr>
          <w:rFonts w:ascii="Times New Roman" w:hAnsi="Times New Roman" w:cs="Times New Roman"/>
          <w:u w:val="single"/>
          <w:lang w:val="el-GR"/>
        </w:rPr>
        <w:t xml:space="preserve">  μαζί με το </w:t>
      </w:r>
      <w:r w:rsidRPr="00253464">
        <w:rPr>
          <w:rFonts w:ascii="Times New Roman" w:hAnsi="Times New Roman" w:cs="Times New Roman"/>
          <w:u w:val="single"/>
          <w:lang w:val="el-GR"/>
        </w:rPr>
        <w:t>σύγγραμμα του κάθε μαθήματος</w:t>
      </w:r>
      <w:r w:rsidR="00C8273F">
        <w:rPr>
          <w:rFonts w:ascii="Times New Roman" w:hAnsi="Times New Roman" w:cs="Times New Roman"/>
          <w:u w:val="single"/>
          <w:lang w:val="el-GR"/>
        </w:rPr>
        <w:t xml:space="preserve"> που έχουν δηλώσει στο πληροφοριακό σύστημα «Εύδοξος»</w:t>
      </w:r>
      <w:r w:rsidRPr="00253464">
        <w:rPr>
          <w:rFonts w:ascii="Times New Roman" w:hAnsi="Times New Roman" w:cs="Times New Roman"/>
          <w:u w:val="single"/>
          <w:lang w:val="el-GR"/>
        </w:rPr>
        <w:t xml:space="preserve">. </w:t>
      </w:r>
    </w:p>
    <w:p w:rsidR="00314B98" w:rsidRDefault="00696A54" w:rsidP="00696A54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l-GR"/>
        </w:rPr>
      </w:pPr>
      <w:r w:rsidRPr="00314B98">
        <w:rPr>
          <w:rFonts w:ascii="Times New Roman" w:hAnsi="Times New Roman" w:cs="Times New Roman"/>
          <w:lang w:val="el-GR"/>
        </w:rPr>
        <w:t xml:space="preserve">Ο μέγιστος αριθμός μαθημάτων που μπορούν να δηλώσουν οι φοιτητές που βρίσκονται στο </w:t>
      </w:r>
      <w:r w:rsidRPr="00314B98">
        <w:rPr>
          <w:rFonts w:ascii="Times New Roman" w:hAnsi="Times New Roman" w:cs="Times New Roman"/>
          <w:b/>
          <w:bCs/>
          <w:lang w:val="el-GR"/>
        </w:rPr>
        <w:t>Γ΄</w:t>
      </w:r>
      <w:r w:rsidRPr="00314B98">
        <w:rPr>
          <w:rFonts w:ascii="Times New Roman" w:hAnsi="Times New Roman" w:cs="Times New Roman"/>
          <w:lang w:val="el-GR"/>
        </w:rPr>
        <w:t xml:space="preserve">, </w:t>
      </w:r>
      <w:r w:rsidRPr="00314B98">
        <w:rPr>
          <w:rFonts w:ascii="Times New Roman" w:hAnsi="Times New Roman" w:cs="Times New Roman"/>
          <w:b/>
          <w:bCs/>
          <w:lang w:val="el-GR"/>
        </w:rPr>
        <w:t>Ε΄</w:t>
      </w:r>
      <w:r w:rsidRPr="00314B98">
        <w:rPr>
          <w:rFonts w:ascii="Times New Roman" w:hAnsi="Times New Roman" w:cs="Times New Roman"/>
          <w:lang w:val="el-GR"/>
        </w:rPr>
        <w:t xml:space="preserve"> και </w:t>
      </w:r>
      <w:r w:rsidRPr="00314B98">
        <w:rPr>
          <w:rFonts w:ascii="Times New Roman" w:hAnsi="Times New Roman" w:cs="Times New Roman"/>
          <w:b/>
          <w:bCs/>
          <w:lang w:val="el-GR"/>
        </w:rPr>
        <w:t>Ζ΄</w:t>
      </w:r>
      <w:r w:rsidRPr="00314B98">
        <w:rPr>
          <w:rFonts w:ascii="Times New Roman" w:hAnsi="Times New Roman" w:cs="Times New Roman"/>
          <w:lang w:val="el-GR"/>
        </w:rPr>
        <w:t xml:space="preserve"> εξάμηνο είναι </w:t>
      </w:r>
      <w:r w:rsidR="00314B98" w:rsidRPr="00314B98">
        <w:rPr>
          <w:rFonts w:ascii="Times New Roman" w:hAnsi="Times New Roman" w:cs="Times New Roman"/>
          <w:b/>
          <w:bCs/>
          <w:lang w:val="el-GR"/>
        </w:rPr>
        <w:t>εννέα</w:t>
      </w:r>
      <w:r w:rsidRPr="00314B98">
        <w:rPr>
          <w:rFonts w:ascii="Times New Roman" w:hAnsi="Times New Roman" w:cs="Times New Roman"/>
          <w:b/>
          <w:bCs/>
          <w:lang w:val="el-GR"/>
        </w:rPr>
        <w:t xml:space="preserve"> (</w:t>
      </w:r>
      <w:r w:rsidR="00314B98" w:rsidRPr="00314B98">
        <w:rPr>
          <w:rFonts w:ascii="Times New Roman" w:hAnsi="Times New Roman" w:cs="Times New Roman"/>
          <w:b/>
          <w:bCs/>
          <w:lang w:val="el-GR"/>
        </w:rPr>
        <w:t>9</w:t>
      </w:r>
      <w:r w:rsidRPr="00314B98">
        <w:rPr>
          <w:rFonts w:ascii="Times New Roman" w:hAnsi="Times New Roman" w:cs="Times New Roman"/>
          <w:b/>
          <w:bCs/>
          <w:lang w:val="el-GR"/>
        </w:rPr>
        <w:t>)</w:t>
      </w:r>
      <w:r w:rsidR="00314B98">
        <w:rPr>
          <w:rFonts w:ascii="Times New Roman" w:hAnsi="Times New Roman" w:cs="Times New Roman"/>
          <w:b/>
          <w:bCs/>
          <w:lang w:val="el-GR"/>
        </w:rPr>
        <w:t>.</w:t>
      </w:r>
    </w:p>
    <w:p w:rsidR="00314B98" w:rsidRDefault="00696A54" w:rsidP="00696A54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l-GR"/>
        </w:rPr>
      </w:pPr>
      <w:r w:rsidRPr="00314B98">
        <w:rPr>
          <w:rFonts w:ascii="Times New Roman" w:hAnsi="Times New Roman" w:cs="Times New Roman"/>
          <w:lang w:val="el-GR"/>
        </w:rPr>
        <w:t xml:space="preserve">Για τους  φοιτητές οι οποίοι έχουν περατώσει και το </w:t>
      </w:r>
      <w:r w:rsidRPr="00314B98">
        <w:rPr>
          <w:rFonts w:ascii="Times New Roman" w:hAnsi="Times New Roman" w:cs="Times New Roman"/>
          <w:b/>
          <w:bCs/>
          <w:lang w:val="el-GR"/>
        </w:rPr>
        <w:t>Η΄</w:t>
      </w:r>
      <w:r w:rsidRPr="00314B98">
        <w:rPr>
          <w:rFonts w:ascii="Times New Roman" w:hAnsi="Times New Roman" w:cs="Times New Roman"/>
          <w:lang w:val="el-GR"/>
        </w:rPr>
        <w:t xml:space="preserve"> εξάμηνο σπουδών τους ο </w:t>
      </w:r>
      <w:r w:rsidRPr="00314B98">
        <w:rPr>
          <w:rFonts w:ascii="Times New Roman" w:hAnsi="Times New Roman" w:cs="Times New Roman"/>
          <w:lang w:val="el-GR"/>
        </w:rPr>
        <w:lastRenderedPageBreak/>
        <w:t xml:space="preserve">μέγιστος αριθμός μαθημάτων που μπορούν να δηλώσουν είναι </w:t>
      </w:r>
      <w:r w:rsidR="00314B98">
        <w:rPr>
          <w:rFonts w:ascii="Times New Roman" w:hAnsi="Times New Roman" w:cs="Times New Roman"/>
          <w:b/>
          <w:bCs/>
          <w:lang w:val="el-GR"/>
        </w:rPr>
        <w:t xml:space="preserve">δώδεκα (12), </w:t>
      </w:r>
      <w:r w:rsidR="00314B98">
        <w:rPr>
          <w:rFonts w:ascii="Times New Roman" w:hAnsi="Times New Roman" w:cs="Times New Roman"/>
          <w:bCs/>
          <w:lang w:val="el-GR"/>
        </w:rPr>
        <w:t>ως εξής</w:t>
      </w:r>
      <w:r w:rsidR="00314B98" w:rsidRPr="00314B98">
        <w:rPr>
          <w:rFonts w:ascii="Times New Roman" w:hAnsi="Times New Roman" w:cs="Times New Roman"/>
          <w:bCs/>
          <w:lang w:val="el-GR"/>
        </w:rPr>
        <w:t>:</w:t>
      </w:r>
    </w:p>
    <w:p w:rsidR="00696A54" w:rsidRPr="00314B98" w:rsidRDefault="00314B98" w:rsidP="00314B98">
      <w:pPr>
        <w:pStyle w:val="Textbody"/>
        <w:ind w:left="360"/>
        <w:jc w:val="both"/>
        <w:rPr>
          <w:rFonts w:ascii="Times New Roman" w:hAnsi="Times New Roman" w:cs="Times New Roman"/>
          <w:bCs/>
          <w:lang w:val="el-GR"/>
        </w:rPr>
      </w:pPr>
      <w:r w:rsidRPr="00314B98">
        <w:rPr>
          <w:rFonts w:ascii="Times New Roman" w:hAnsi="Times New Roman" w:cs="Times New Roman"/>
          <w:bCs/>
          <w:lang w:val="el-GR"/>
        </w:rPr>
        <w:t xml:space="preserve">Α) Υποχρεωτικά μαθήματα χειμερινών και εαρινών εξαμήνων και β) </w:t>
      </w:r>
      <w:r>
        <w:rPr>
          <w:rFonts w:ascii="Times New Roman" w:hAnsi="Times New Roman" w:cs="Times New Roman"/>
          <w:bCs/>
          <w:lang w:val="el-GR"/>
        </w:rPr>
        <w:t xml:space="preserve">Μαθήματα </w:t>
      </w:r>
      <w:r w:rsidRPr="00314B98">
        <w:rPr>
          <w:rFonts w:ascii="Times New Roman" w:hAnsi="Times New Roman" w:cs="Times New Roman"/>
          <w:bCs/>
          <w:lang w:val="el-GR"/>
        </w:rPr>
        <w:t xml:space="preserve">Επιλογής </w:t>
      </w:r>
      <w:r>
        <w:rPr>
          <w:rFonts w:ascii="Times New Roman" w:hAnsi="Times New Roman" w:cs="Times New Roman"/>
          <w:bCs/>
          <w:lang w:val="el-GR"/>
        </w:rPr>
        <w:t xml:space="preserve">μόνο </w:t>
      </w:r>
      <w:r w:rsidRPr="00314B98">
        <w:rPr>
          <w:rFonts w:ascii="Times New Roman" w:hAnsi="Times New Roman" w:cs="Times New Roman"/>
          <w:bCs/>
          <w:lang w:val="el-GR"/>
        </w:rPr>
        <w:t>χειμερινών εξαμήνων.</w:t>
      </w:r>
      <w:r w:rsidR="00696A54" w:rsidRPr="00314B98">
        <w:rPr>
          <w:rFonts w:ascii="Times New Roman" w:hAnsi="Times New Roman" w:cs="Times New Roman"/>
          <w:bCs/>
          <w:lang w:val="el-GR"/>
        </w:rPr>
        <w:t xml:space="preserve"> </w:t>
      </w:r>
    </w:p>
    <w:p w:rsidR="00820731" w:rsidRDefault="00820731" w:rsidP="00820731">
      <w:pPr>
        <w:pStyle w:val="Textbody"/>
        <w:ind w:left="360"/>
        <w:jc w:val="both"/>
        <w:rPr>
          <w:rFonts w:ascii="Times New Roman" w:hAnsi="Times New Roman" w:cs="Times New Roman"/>
          <w:b/>
          <w:bCs/>
          <w:lang w:val="el-GR"/>
        </w:rPr>
      </w:pPr>
    </w:p>
    <w:p w:rsidR="00FB0B29" w:rsidRPr="001A11ED" w:rsidRDefault="00FB0B29" w:rsidP="00820731">
      <w:pPr>
        <w:pStyle w:val="Textbody"/>
        <w:ind w:left="360"/>
        <w:jc w:val="both"/>
        <w:rPr>
          <w:rFonts w:ascii="Times New Roman" w:hAnsi="Times New Roman" w:cs="Times New Roman"/>
          <w:b/>
          <w:bCs/>
          <w:lang w:val="el-GR"/>
        </w:rPr>
      </w:pPr>
    </w:p>
    <w:p w:rsidR="002D08F2" w:rsidRPr="00C8273F" w:rsidRDefault="00696A54" w:rsidP="00C8273F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C8273F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ΠΡΟΣΟΧΗ: Δεκτοί στις εξετάσεις θα γίνονται μόνο όσοι έχουν δηλώσει το αντίστοιχο μάθημα και εμφανίζεται το όνομα τους στις καταστάσεις των βαθμολογίων.</w:t>
      </w:r>
    </w:p>
    <w:p w:rsidR="00696A54" w:rsidRPr="001A11ED" w:rsidRDefault="00696A54" w:rsidP="00696A54">
      <w:pPr>
        <w:pStyle w:val="Textbody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  <w:lang w:val="el-GR"/>
        </w:rPr>
      </w:pPr>
      <w:r w:rsidRPr="001A11ED">
        <w:rPr>
          <w:rFonts w:ascii="Times New Roman" w:hAnsi="Times New Roman" w:cs="Times New Roman"/>
          <w:lang w:val="el-GR"/>
        </w:rPr>
        <w:t xml:space="preserve">Οι φοιτητές </w:t>
      </w:r>
      <w:r w:rsidRPr="001A11ED">
        <w:rPr>
          <w:rFonts w:ascii="Times New Roman" w:hAnsi="Times New Roman" w:cs="Times New Roman"/>
          <w:b/>
          <w:bCs/>
          <w:lang w:val="el-GR"/>
        </w:rPr>
        <w:t>μπορούν να μεταβάλλουν τη δήλωσή τους όσες φορές επιθυμούν μέχρι τη λήξη της περιόδου των δηλώσεων</w:t>
      </w:r>
      <w:r w:rsidRPr="001A11ED">
        <w:rPr>
          <w:rFonts w:ascii="Times New Roman" w:hAnsi="Times New Roman" w:cs="Times New Roman"/>
          <w:lang w:val="el-GR"/>
        </w:rPr>
        <w:t>.</w:t>
      </w:r>
    </w:p>
    <w:p w:rsidR="00696A54" w:rsidRPr="007D42ED" w:rsidRDefault="00696A54" w:rsidP="00696A54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7D42ED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Μετά τη λήξη της ημερομηνίας των δηλώσεων οι φο</w:t>
      </w:r>
      <w:r w:rsidR="007D42ED" w:rsidRPr="007D42ED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ιτητές πρέπει να προσέλθουν </w:t>
      </w:r>
      <w:r w:rsidRPr="007D42ED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για να ελέγξουν εάν η δήλωσή τους πραγματοποιήθηκε με επιτυχία στις καταστάσεις που θα βρίσκονται έξω</w:t>
      </w:r>
      <w:r w:rsidR="007D42ED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από τη Γραμματεία του Τμήματος (οι ημερομηνίες για το σκοπ</w:t>
      </w:r>
      <w:r w:rsidR="00AE088A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ό</w:t>
      </w:r>
      <w:r w:rsidR="00235651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αυτό, θα συμπεριλαμβάνονται σε</w:t>
      </w:r>
      <w:bookmarkStart w:id="0" w:name="_GoBack"/>
      <w:bookmarkEnd w:id="0"/>
      <w:r w:rsidR="007D42ED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νεότερη ανακοίνωση σχετική με τις δηλώσεις χειμερινού εξαμήνου).</w:t>
      </w:r>
    </w:p>
    <w:p w:rsidR="00696A54" w:rsidRPr="001A11ED" w:rsidRDefault="00696A54" w:rsidP="00696A54">
      <w:pPr>
        <w:pStyle w:val="Textbody"/>
        <w:rPr>
          <w:rFonts w:ascii="Times New Roman" w:hAnsi="Times New Roman" w:cs="Times New Roman"/>
          <w:b/>
          <w:bCs/>
          <w:u w:val="single"/>
          <w:lang w:val="el-GR"/>
        </w:rPr>
      </w:pPr>
    </w:p>
    <w:p w:rsidR="00696A54" w:rsidRPr="001A11ED" w:rsidRDefault="00696A54" w:rsidP="00696A54">
      <w:pPr>
        <w:pStyle w:val="Textbody"/>
        <w:pBdr>
          <w:bottom w:val="single" w:sz="2" w:space="1" w:color="000000"/>
        </w:pBdr>
        <w:jc w:val="both"/>
        <w:rPr>
          <w:rFonts w:ascii="Times New Roman" w:hAnsi="Times New Roman" w:cs="Times New Roman"/>
          <w:b/>
          <w:bCs/>
          <w:lang w:val="el-GR"/>
        </w:rPr>
      </w:pPr>
      <w:r w:rsidRPr="001A11ED">
        <w:rPr>
          <w:rFonts w:ascii="Times New Roman" w:hAnsi="Times New Roman" w:cs="Times New Roman"/>
          <w:b/>
          <w:bCs/>
          <w:lang w:val="el-GR"/>
        </w:rPr>
        <w:t xml:space="preserve">Σε περίπτωση οποιουδήποτε προβλήματος θα πρέπει να επικοινωνήσετε με τη Γραμματεία του Τμήματος στα τηλέφωνα: </w:t>
      </w:r>
      <w:r w:rsidR="00314B98">
        <w:rPr>
          <w:rFonts w:ascii="Times New Roman" w:hAnsi="Times New Roman" w:cs="Times New Roman"/>
          <w:b/>
          <w:bCs/>
          <w:lang w:val="el-GR"/>
        </w:rPr>
        <w:t xml:space="preserve">210 727 4093, </w:t>
      </w:r>
      <w:r w:rsidRPr="001A11ED">
        <w:rPr>
          <w:rFonts w:ascii="Times New Roman" w:hAnsi="Times New Roman" w:cs="Times New Roman"/>
          <w:b/>
          <w:bCs/>
          <w:lang w:val="el-GR"/>
        </w:rPr>
        <w:t xml:space="preserve">210 727 4351 και   210 727 4666   </w:t>
      </w:r>
    </w:p>
    <w:p w:rsidR="00696A54" w:rsidRDefault="00696A54" w:rsidP="00696A54">
      <w:pPr>
        <w:pStyle w:val="a3"/>
        <w:ind w:right="-132"/>
        <w:jc w:val="both"/>
      </w:pPr>
    </w:p>
    <w:p w:rsidR="00696A54" w:rsidRPr="001A11ED" w:rsidRDefault="00696A54" w:rsidP="00696A54">
      <w:pPr>
        <w:pStyle w:val="a3"/>
        <w:ind w:right="-132"/>
        <w:jc w:val="both"/>
      </w:pPr>
      <w:r w:rsidRPr="001A11ED">
        <w:t>Σημείωση: Οι φοιτητές οι οποίοι δεν διαθέτουν Ηλεκτρονικό Υπολογιστή θα μπορούν στις ίδιες ημερομηνίες υποβολής δηλώσεων μαθημάτων να προσέρχονται στην αίθουσα πολυμέσων του Τμήματος και να υποβάλλουν εκεί τη δήλωσή τους.</w:t>
      </w:r>
    </w:p>
    <w:p w:rsidR="00696A54" w:rsidRPr="001A11ED" w:rsidRDefault="00696A54" w:rsidP="00696A54">
      <w:pPr>
        <w:pStyle w:val="a3"/>
        <w:ind w:right="-132"/>
        <w:jc w:val="both"/>
      </w:pPr>
      <w:r w:rsidRPr="001A11ED">
        <w:t>Καμία δήλωση μαθημάτων δεν θα υποβληθεί στη Γραμματεία του Τμήματος.</w:t>
      </w:r>
    </w:p>
    <w:p w:rsidR="00696A54" w:rsidRPr="001A11ED" w:rsidRDefault="00696A54" w:rsidP="00696A54">
      <w:pPr>
        <w:pStyle w:val="a3"/>
        <w:ind w:right="-132"/>
        <w:jc w:val="both"/>
      </w:pPr>
      <w:r w:rsidRPr="001A11ED">
        <w:t xml:space="preserve">Μετά από τις παραπάνω ημερομηνίες καμία δήλωση μαθημάτων δεν θα γίνεται δεκτή μέσω </w:t>
      </w:r>
      <w:r w:rsidRPr="001A11ED">
        <w:rPr>
          <w:lang w:val="en-US"/>
        </w:rPr>
        <w:t>web</w:t>
      </w:r>
      <w:r w:rsidRPr="001A11ED">
        <w:t>.</w:t>
      </w:r>
    </w:p>
    <w:p w:rsidR="00696A54" w:rsidRPr="001A11ED" w:rsidRDefault="00696A54" w:rsidP="00696A54">
      <w:pPr>
        <w:pStyle w:val="a3"/>
        <w:jc w:val="left"/>
      </w:pPr>
    </w:p>
    <w:p w:rsidR="00696A54" w:rsidRPr="001A11ED" w:rsidRDefault="00696A54" w:rsidP="00696A54">
      <w:pPr>
        <w:pStyle w:val="a3"/>
        <w:jc w:val="left"/>
      </w:pPr>
    </w:p>
    <w:p w:rsidR="00696A54" w:rsidRPr="001A11ED" w:rsidRDefault="00696A54" w:rsidP="00696A54">
      <w:pPr>
        <w:pStyle w:val="a3"/>
        <w:rPr>
          <w:sz w:val="36"/>
          <w:szCs w:val="36"/>
        </w:rPr>
      </w:pPr>
      <w:r w:rsidRPr="001A11ED">
        <w:rPr>
          <w:sz w:val="36"/>
          <w:szCs w:val="36"/>
        </w:rPr>
        <w:t>ΠΡΟΣΟΧΗ</w:t>
      </w:r>
    </w:p>
    <w:p w:rsidR="00696A54" w:rsidRPr="001A11ED" w:rsidRDefault="00696A54" w:rsidP="00696A54">
      <w:pPr>
        <w:pStyle w:val="a3"/>
        <w:jc w:val="left"/>
        <w:rPr>
          <w:sz w:val="36"/>
          <w:szCs w:val="36"/>
        </w:rPr>
      </w:pPr>
    </w:p>
    <w:p w:rsidR="00696A54" w:rsidRPr="001A11ED" w:rsidRDefault="00696A54" w:rsidP="00696A54">
      <w:pPr>
        <w:pStyle w:val="a3"/>
        <w:ind w:right="-132"/>
        <w:jc w:val="both"/>
        <w:rPr>
          <w:sz w:val="28"/>
          <w:szCs w:val="28"/>
          <w:u w:val="none"/>
        </w:rPr>
      </w:pPr>
      <w:r w:rsidRPr="001A11ED">
        <w:rPr>
          <w:sz w:val="28"/>
          <w:szCs w:val="28"/>
          <w:u w:val="none"/>
        </w:rPr>
        <w:t>ΓΙΑ ΝΑ ΜΠΟΡΕΣΟΥΝ ΟΙ ΦΟΙΤΗΤΕΣ ΝΑ ΠΑΡΑΛΑΒΟΥΝ ΤΑ ΣΥΓΓΡΑΜΜΑΤΑ ΠΟΥ ΤΟΥΣ ΕΝΔΙΑΦΕΡΟΥΝ ΘΑ ΠΡΕΠΕΙ:</w:t>
      </w:r>
    </w:p>
    <w:p w:rsidR="00696A54" w:rsidRPr="001A11ED" w:rsidRDefault="00696A54" w:rsidP="00696A54">
      <w:pPr>
        <w:pStyle w:val="a3"/>
        <w:ind w:right="-132"/>
        <w:jc w:val="both"/>
        <w:rPr>
          <w:sz w:val="28"/>
          <w:szCs w:val="28"/>
        </w:rPr>
      </w:pPr>
      <w:r w:rsidRPr="001A11ED">
        <w:rPr>
          <w:sz w:val="28"/>
          <w:szCs w:val="28"/>
        </w:rPr>
        <w:t xml:space="preserve">Α) ΝΑ ΔΗΛΩΣΟΥΝ ΤΟ ΜΑΘΗΜΑ ΚΑΙ ΤΟ ΠΡΟΤΕΙΝΟΜΕΝΟ ΣΥΓΓΡΑΜΜΑ ΜΕΣΩ </w:t>
      </w:r>
      <w:r w:rsidRPr="001A11ED">
        <w:rPr>
          <w:sz w:val="28"/>
          <w:szCs w:val="28"/>
          <w:lang w:val="en-US"/>
        </w:rPr>
        <w:t>WEB</w:t>
      </w:r>
    </w:p>
    <w:p w:rsidR="00696A54" w:rsidRPr="001A11ED" w:rsidRDefault="00696A54" w:rsidP="00696A54">
      <w:pPr>
        <w:pStyle w:val="a3"/>
        <w:ind w:right="-132"/>
        <w:jc w:val="both"/>
        <w:rPr>
          <w:sz w:val="28"/>
          <w:szCs w:val="28"/>
        </w:rPr>
      </w:pPr>
      <w:r w:rsidRPr="001A11ED">
        <w:rPr>
          <w:sz w:val="28"/>
          <w:szCs w:val="28"/>
        </w:rPr>
        <w:t>Β) ΝΑ ΔΗΛΩΣΟΥΝ ΤΟ ΙΔΙΟ ΣΥΓΓΡΑΜΜΑ</w:t>
      </w:r>
    </w:p>
    <w:p w:rsidR="00696A54" w:rsidRPr="001A11ED" w:rsidRDefault="00696A54" w:rsidP="00696A54">
      <w:pPr>
        <w:pStyle w:val="Textbody"/>
        <w:ind w:right="-132"/>
        <w:jc w:val="both"/>
        <w:rPr>
          <w:rFonts w:ascii="Times New Roman" w:hAnsi="Times New Roman" w:cs="Times New Roman"/>
          <w:sz w:val="28"/>
          <w:szCs w:val="28"/>
          <w:u w:val="single"/>
          <w:lang w:val="el-GR"/>
        </w:rPr>
      </w:pPr>
      <w:r w:rsidRPr="001A11ED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ΚΑΙ ΣΤΟ ΠΛΗΡΟΦΟΡΙΑΚΟ ΣΥΣΤΗΜΑ «ΕΥΔΟΞΟΣ» ΣΤΗΝ ΔΙΕΥΘΥΝΣΗ: </w:t>
      </w:r>
      <w:r w:rsidRPr="001A11ED">
        <w:rPr>
          <w:rFonts w:ascii="Times New Roman" w:hAnsi="Times New Roman" w:cs="Times New Roman"/>
          <w:color w:val="00B0F0"/>
          <w:sz w:val="28"/>
          <w:szCs w:val="28"/>
          <w:u w:val="single"/>
        </w:rPr>
        <w:t>http</w:t>
      </w:r>
      <w:r w:rsidRPr="001A11ED">
        <w:rPr>
          <w:rFonts w:ascii="Times New Roman" w:hAnsi="Times New Roman" w:cs="Times New Roman"/>
          <w:color w:val="00B0F0"/>
          <w:sz w:val="28"/>
          <w:szCs w:val="28"/>
          <w:u w:val="single"/>
          <w:lang w:val="el-GR"/>
        </w:rPr>
        <w:t>://</w:t>
      </w:r>
      <w:r w:rsidRPr="001A11ED">
        <w:rPr>
          <w:rFonts w:ascii="Times New Roman" w:hAnsi="Times New Roman" w:cs="Times New Roman"/>
          <w:color w:val="00B0F0"/>
          <w:sz w:val="28"/>
          <w:szCs w:val="28"/>
          <w:u w:val="single"/>
        </w:rPr>
        <w:t>www</w:t>
      </w:r>
      <w:r w:rsidRPr="001A11ED">
        <w:rPr>
          <w:rFonts w:ascii="Times New Roman" w:hAnsi="Times New Roman" w:cs="Times New Roman"/>
          <w:color w:val="00B0F0"/>
          <w:sz w:val="28"/>
          <w:szCs w:val="28"/>
          <w:u w:val="single"/>
          <w:lang w:val="el-GR"/>
        </w:rPr>
        <w:t>.</w:t>
      </w:r>
      <w:proofErr w:type="spellStart"/>
      <w:r w:rsidRPr="001A11ED">
        <w:rPr>
          <w:rFonts w:ascii="Times New Roman" w:hAnsi="Times New Roman" w:cs="Times New Roman"/>
          <w:color w:val="00B0F0"/>
          <w:sz w:val="28"/>
          <w:szCs w:val="28"/>
          <w:u w:val="single"/>
        </w:rPr>
        <w:t>eudoxus</w:t>
      </w:r>
      <w:proofErr w:type="spellEnd"/>
      <w:r w:rsidRPr="001A11ED">
        <w:rPr>
          <w:rFonts w:ascii="Times New Roman" w:hAnsi="Times New Roman" w:cs="Times New Roman"/>
          <w:color w:val="00B0F0"/>
          <w:sz w:val="28"/>
          <w:szCs w:val="28"/>
          <w:u w:val="single"/>
          <w:lang w:val="el-GR"/>
        </w:rPr>
        <w:t>.</w:t>
      </w:r>
      <w:r w:rsidRPr="001A11ED">
        <w:rPr>
          <w:rFonts w:ascii="Times New Roman" w:hAnsi="Times New Roman" w:cs="Times New Roman"/>
          <w:color w:val="00B0F0"/>
          <w:sz w:val="28"/>
          <w:szCs w:val="28"/>
          <w:u w:val="single"/>
        </w:rPr>
        <w:t>gr</w:t>
      </w:r>
      <w:r w:rsidRPr="001A11ED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ΧΡΗΣΙΜΟΠΟΙΩΝΤΑΣ ΤΟ ΙΔΙΟ </w:t>
      </w:r>
      <w:r w:rsidRPr="001A11ED">
        <w:rPr>
          <w:rFonts w:ascii="Times New Roman" w:hAnsi="Times New Roman" w:cs="Times New Roman"/>
          <w:sz w:val="28"/>
          <w:szCs w:val="28"/>
          <w:u w:val="single"/>
        </w:rPr>
        <w:t>user</w:t>
      </w:r>
      <w:r w:rsidRPr="001A11ED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</w:t>
      </w:r>
      <w:r w:rsidRPr="001A11ED">
        <w:rPr>
          <w:rFonts w:ascii="Times New Roman" w:hAnsi="Times New Roman" w:cs="Times New Roman"/>
          <w:sz w:val="28"/>
          <w:szCs w:val="28"/>
          <w:u w:val="single"/>
        </w:rPr>
        <w:t>name</w:t>
      </w:r>
      <w:r w:rsidRPr="001A11ED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και </w:t>
      </w:r>
      <w:r w:rsidRPr="001A11ED">
        <w:rPr>
          <w:rFonts w:ascii="Times New Roman" w:hAnsi="Times New Roman" w:cs="Times New Roman"/>
          <w:sz w:val="28"/>
          <w:szCs w:val="28"/>
          <w:u w:val="single"/>
        </w:rPr>
        <w:t>password</w:t>
      </w:r>
      <w:r w:rsidRPr="001A11ED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ΠΟΥ ΕΧΟΥΝ ΓΙΑ ΤΟ  </w:t>
      </w:r>
      <w:hyperlink r:id="rId11" w:history="1">
        <w:r w:rsidRPr="001A11ED">
          <w:rPr>
            <w:rStyle w:val="-"/>
            <w:rFonts w:ascii="Times New Roman" w:hAnsi="Times New Roman" w:cs="Times New Roman"/>
            <w:sz w:val="28"/>
            <w:szCs w:val="28"/>
          </w:rPr>
          <w:t>http</w:t>
        </w:r>
        <w:r w:rsidRPr="001A11E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://</w:t>
        </w:r>
        <w:r w:rsidRPr="001A11ED">
          <w:rPr>
            <w:rStyle w:val="-"/>
            <w:rFonts w:ascii="Times New Roman" w:hAnsi="Times New Roman" w:cs="Times New Roman"/>
            <w:sz w:val="28"/>
            <w:szCs w:val="28"/>
          </w:rPr>
          <w:t>my</w:t>
        </w:r>
        <w:r w:rsidRPr="001A11E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-</w:t>
        </w:r>
        <w:r w:rsidRPr="001A11ED">
          <w:rPr>
            <w:rStyle w:val="-"/>
            <w:rFonts w:ascii="Times New Roman" w:hAnsi="Times New Roman" w:cs="Times New Roman"/>
            <w:sz w:val="28"/>
            <w:szCs w:val="28"/>
          </w:rPr>
          <w:t>studies</w:t>
        </w:r>
        <w:r w:rsidRPr="001A11E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.</w:t>
        </w:r>
        <w:proofErr w:type="spellStart"/>
        <w:r w:rsidRPr="001A11ED">
          <w:rPr>
            <w:rStyle w:val="-"/>
            <w:rFonts w:ascii="Times New Roman" w:hAnsi="Times New Roman" w:cs="Times New Roman"/>
            <w:sz w:val="28"/>
            <w:szCs w:val="28"/>
          </w:rPr>
          <w:t>uoa</w:t>
        </w:r>
        <w:proofErr w:type="spellEnd"/>
        <w:r w:rsidRPr="001A11ED">
          <w:rPr>
            <w:rStyle w:val="-"/>
            <w:rFonts w:ascii="Times New Roman" w:hAnsi="Times New Roman" w:cs="Times New Roman"/>
            <w:sz w:val="28"/>
            <w:szCs w:val="28"/>
            <w:lang w:val="el-GR"/>
          </w:rPr>
          <w:t>.</w:t>
        </w:r>
        <w:r w:rsidRPr="001A11ED">
          <w:rPr>
            <w:rStyle w:val="-"/>
            <w:rFonts w:ascii="Times New Roman" w:hAnsi="Times New Roman" w:cs="Times New Roman"/>
            <w:sz w:val="28"/>
            <w:szCs w:val="28"/>
          </w:rPr>
          <w:t>gr</w:t>
        </w:r>
      </w:hyperlink>
    </w:p>
    <w:p w:rsidR="00696A54" w:rsidRPr="001A11ED" w:rsidRDefault="00696A54" w:rsidP="00696A54">
      <w:pPr>
        <w:pStyle w:val="a3"/>
        <w:ind w:right="-132"/>
        <w:jc w:val="both"/>
        <w:rPr>
          <w:sz w:val="28"/>
          <w:szCs w:val="28"/>
          <w:u w:val="none"/>
        </w:rPr>
      </w:pPr>
      <w:r w:rsidRPr="001A11ED">
        <w:rPr>
          <w:sz w:val="28"/>
          <w:szCs w:val="28"/>
          <w:u w:val="none"/>
        </w:rPr>
        <w:lastRenderedPageBreak/>
        <w:t>ΚΑΘΕ ΦΟΙΤΗΤΗΣ ΔΙΚΑΙΟΥΤΑΙ ΤΟΣΑ ΣΥΓΓΡΑΜΜΑΤΑ ΟΣΟΣ ΕΙΝΑΙ Ο ΑΡΙΘΜΟΣ ΜΑΘΗΜΑΤΩΝ ΠΟΥ ΑΠΑΙΤΕΙΤΑΙ ΓΙΑ ΤΗΝ ΚΤΗΣΗ ΤΟΥ ΠΤΥΧΙΟΥ ΤΟΥ.</w:t>
      </w:r>
    </w:p>
    <w:p w:rsidR="00696A54" w:rsidRDefault="00696A54" w:rsidP="00696A54">
      <w:pPr>
        <w:pStyle w:val="a3"/>
        <w:jc w:val="left"/>
        <w:rPr>
          <w:sz w:val="28"/>
          <w:szCs w:val="28"/>
          <w:u w:val="none"/>
        </w:rPr>
      </w:pPr>
    </w:p>
    <w:p w:rsidR="00C8273F" w:rsidRPr="00C8273F" w:rsidRDefault="00C8273F" w:rsidP="00DC2B86">
      <w:pPr>
        <w:pStyle w:val="a3"/>
        <w:ind w:right="-101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ΙΔΙΑΙΤΕΡΗ ΠΡΟΣΟΧΗ ΠΡΕΠΕΙ </w:t>
      </w:r>
      <w:r w:rsidR="00FB0B29">
        <w:rPr>
          <w:sz w:val="28"/>
          <w:szCs w:val="28"/>
          <w:u w:val="none"/>
        </w:rPr>
        <w:t xml:space="preserve">ΕΠΙΣΗΣ </w:t>
      </w:r>
      <w:r>
        <w:rPr>
          <w:sz w:val="28"/>
          <w:szCs w:val="28"/>
          <w:u w:val="none"/>
        </w:rPr>
        <w:t xml:space="preserve">ΝΑ ΔΟΘΕΙ ΣΤΙΣ </w:t>
      </w:r>
      <w:r w:rsidR="00FB0B29">
        <w:rPr>
          <w:sz w:val="28"/>
          <w:szCs w:val="28"/>
          <w:u w:val="none"/>
        </w:rPr>
        <w:t xml:space="preserve">ΔΗΛΩΣΕΙΣ ΤΩΝ ΜΑΘΗΜΑΤΩΝ ΛΟΓΩ </w:t>
      </w:r>
      <w:r>
        <w:rPr>
          <w:sz w:val="28"/>
          <w:szCs w:val="28"/>
          <w:u w:val="none"/>
        </w:rPr>
        <w:t>ΤΗΣ ΜΕΡΙΚΗΣ ΤΡΟΠΟΠΟΙΗΣΗΣ ΤΟΥ ΠΡΟΓΡΑΜΜΑΤΟΣ ΣΠΟΥΔΩΝ ΑΚΑΔ. ΕΤΟΥΣ 2015-2016, ΣΥΜΦΩΝΑ ΚΑΙ ΜΕ ΤΗΝ ΑΠΟ 3-12-2015 ΑΝΑΚΟΙΝΩΣΗ ΤΗΣ ΓΡΑΜΜΑΤΕΙΑΣ Η Ο</w:t>
      </w:r>
      <w:r w:rsidR="00FB0B29">
        <w:rPr>
          <w:sz w:val="28"/>
          <w:szCs w:val="28"/>
          <w:u w:val="none"/>
        </w:rPr>
        <w:t xml:space="preserve">ΠΟΙΑ ΣΥΜΠΕΡΙΛΑΜΒΑΝΕΤΑΙ ΑΥΤΟΥΣΙΑ </w:t>
      </w:r>
      <w:r>
        <w:rPr>
          <w:sz w:val="28"/>
          <w:szCs w:val="28"/>
          <w:u w:val="none"/>
        </w:rPr>
        <w:t>ΓΙΑ ΤΗ ΔΙΕΥΚΟΛΥΝΣΗ ΤΩΝ ΦΟΙΤΗΤΩΝ ΜΑΣ.</w:t>
      </w:r>
    </w:p>
    <w:p w:rsidR="00C8273F" w:rsidRPr="00C8273F" w:rsidRDefault="00FB0B29" w:rsidP="00696A54">
      <w:pPr>
        <w:pStyle w:val="a3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«…</w:t>
      </w:r>
    </w:p>
    <w:p w:rsidR="00C8273F" w:rsidRPr="000939E7" w:rsidRDefault="00C8273F" w:rsidP="00C8273F">
      <w:pPr>
        <w:jc w:val="center"/>
        <w:rPr>
          <w:b/>
          <w:u w:val="single"/>
        </w:rPr>
      </w:pPr>
      <w:r w:rsidRPr="000939E7">
        <w:rPr>
          <w:b/>
          <w:u w:val="single"/>
        </w:rPr>
        <w:t>ΑΝΑΚΟΙΝΩΣΗ</w:t>
      </w:r>
    </w:p>
    <w:p w:rsidR="00C8273F" w:rsidRDefault="00C8273F" w:rsidP="00C8273F">
      <w:pPr>
        <w:rPr>
          <w:b/>
        </w:rPr>
      </w:pPr>
    </w:p>
    <w:p w:rsidR="00C8273F" w:rsidRDefault="00C8273F" w:rsidP="00C8273F">
      <w:r>
        <w:t>Υπενθυμίζουμε σ</w:t>
      </w:r>
      <w:r w:rsidRPr="007E1D4A">
        <w:t xml:space="preserve">τους </w:t>
      </w:r>
      <w:r>
        <w:t xml:space="preserve">προπτυχιακούς φοιτητές του Τμήματός μας ότι </w:t>
      </w:r>
      <w:r w:rsidRPr="000939E7">
        <w:rPr>
          <w:b/>
        </w:rPr>
        <w:t>από το τρέχον ακαδημαϊκό έτος (2015-2016) ισχύει μερικώς τροποποιημένο Πρόγραμμα Σπουδών</w:t>
      </w:r>
      <w:r>
        <w:t xml:space="preserve"> με τις εξής αλλαγές:</w:t>
      </w:r>
    </w:p>
    <w:p w:rsidR="00C8273F" w:rsidRDefault="00C8273F" w:rsidP="00C8273F">
      <w:pPr>
        <w:pStyle w:val="a5"/>
        <w:numPr>
          <w:ilvl w:val="0"/>
          <w:numId w:val="3"/>
        </w:numPr>
        <w:spacing w:line="276" w:lineRule="auto"/>
      </w:pPr>
      <w:r>
        <w:t xml:space="preserve">Τα υποχρεωτικά μαθήματα «Φυσιολογία Ι» και «Φυσιολογία ΙΙ» αντικαταστάθηκαν από τα υποχρεωτικά μαθήματα </w:t>
      </w:r>
      <w:r w:rsidRPr="000939E7">
        <w:rPr>
          <w:b/>
        </w:rPr>
        <w:t>«Φυσιολογία»</w:t>
      </w:r>
      <w:r>
        <w:t xml:space="preserve"> και </w:t>
      </w:r>
      <w:r w:rsidRPr="000939E7">
        <w:rPr>
          <w:b/>
        </w:rPr>
        <w:t>«</w:t>
      </w:r>
      <w:proofErr w:type="spellStart"/>
      <w:r w:rsidRPr="000939E7">
        <w:rPr>
          <w:b/>
        </w:rPr>
        <w:t>Παθοφυσιολογία</w:t>
      </w:r>
      <w:proofErr w:type="spellEnd"/>
      <w:r w:rsidRPr="000939E7">
        <w:rPr>
          <w:b/>
        </w:rPr>
        <w:t xml:space="preserve"> των Νόσων»</w:t>
      </w:r>
      <w:r>
        <w:t>.</w:t>
      </w:r>
    </w:p>
    <w:p w:rsidR="00C8273F" w:rsidRDefault="00C8273F" w:rsidP="00C8273F">
      <w:pPr>
        <w:pStyle w:val="a5"/>
        <w:numPr>
          <w:ilvl w:val="0"/>
          <w:numId w:val="3"/>
        </w:numPr>
        <w:spacing w:line="276" w:lineRule="auto"/>
      </w:pPr>
      <w:r>
        <w:t>Το μάθημα επιλογής «</w:t>
      </w:r>
      <w:proofErr w:type="spellStart"/>
      <w:r>
        <w:t>Παθογενετικοί</w:t>
      </w:r>
      <w:proofErr w:type="spellEnd"/>
      <w:r>
        <w:t xml:space="preserve"> Μηχανισμοί Νόσων» καταργήθηκε.</w:t>
      </w:r>
    </w:p>
    <w:p w:rsidR="00C8273F" w:rsidRDefault="00C8273F" w:rsidP="00C8273F">
      <w:pPr>
        <w:pStyle w:val="a5"/>
        <w:numPr>
          <w:ilvl w:val="0"/>
          <w:numId w:val="3"/>
        </w:numPr>
        <w:spacing w:line="276" w:lineRule="auto"/>
      </w:pPr>
      <w:r>
        <w:t>Οι πιστωτικές μονάδες του μαθήματος «Φαρμακευτική Χημεία ΙΙ» άλλαξαν από πέντε (5) σε έξι (6) και του «Εργαστηρίου Φαρμακευτικής Χημείας» από επτά (7) σε έξι (6).</w:t>
      </w:r>
    </w:p>
    <w:p w:rsidR="00C8273F" w:rsidRDefault="00C8273F" w:rsidP="00C8273F">
      <w:r>
        <w:t xml:space="preserve">Ενημερώνουμε λοιπόν τους προπτυχιακούς φοιτητές μας ότι λόγω των παραπάνω τροποποιήσεων, και κατόπιν της από </w:t>
      </w:r>
      <w:r w:rsidRPr="009A0F24">
        <w:rPr>
          <w:b/>
        </w:rPr>
        <w:t>30-11-2015 απόφασης της Συνέλευσης</w:t>
      </w:r>
      <w:r>
        <w:t xml:space="preserve"> </w:t>
      </w:r>
      <w:r w:rsidRPr="009A0F24">
        <w:rPr>
          <w:b/>
        </w:rPr>
        <w:t>του Τμήματος</w:t>
      </w:r>
      <w:r>
        <w:t>:</w:t>
      </w:r>
    </w:p>
    <w:p w:rsidR="00C8273F" w:rsidRDefault="00C8273F" w:rsidP="00C8273F">
      <w:r w:rsidRPr="00792E94">
        <w:rPr>
          <w:b/>
        </w:rPr>
        <w:t>Α]</w:t>
      </w:r>
      <w:r>
        <w:t xml:space="preserve"> Για τους </w:t>
      </w:r>
      <w:r w:rsidRPr="00792E94">
        <w:rPr>
          <w:b/>
        </w:rPr>
        <w:t>προπτυχιακούς</w:t>
      </w:r>
      <w:r>
        <w:rPr>
          <w:b/>
        </w:rPr>
        <w:t xml:space="preserve"> φοιτητές </w:t>
      </w:r>
      <w:r w:rsidRPr="00792E94">
        <w:rPr>
          <w:b/>
        </w:rPr>
        <w:t>με έτη εισαγωγής πριν το ακαδημαϊκό έτος 2015-2016</w:t>
      </w:r>
      <w:r>
        <w:t xml:space="preserve"> ισχύουν τα εξής:</w:t>
      </w:r>
    </w:p>
    <w:p w:rsidR="00C8273F" w:rsidRDefault="00C8273F" w:rsidP="00C8273F">
      <w:r w:rsidRPr="00792E94">
        <w:rPr>
          <w:b/>
        </w:rPr>
        <w:t>1.</w:t>
      </w:r>
      <w:r>
        <w:t xml:space="preserve"> Όσοι έχουν εξεταστεί επιτυχώς στη «Φυσιολογία Ι» και χρωστούν τη «Φυσιολογία ΙΙ» ή το αντίστροφο (έχουν εξεταστεί επιτυχώς στη Φυσιολογία ΙΙ και χρωστούν τη Φυσιολογία Ι), </w:t>
      </w:r>
      <w:r w:rsidRPr="000939E7">
        <w:rPr>
          <w:u w:val="single"/>
        </w:rPr>
        <w:t xml:space="preserve">έχουν τη δυνατότητα να δώσουν το μάθημα που χρωστούν </w:t>
      </w:r>
      <w:r>
        <w:rPr>
          <w:u w:val="single"/>
        </w:rPr>
        <w:t xml:space="preserve">(κατά περίπτωση) </w:t>
      </w:r>
      <w:r w:rsidRPr="000939E7">
        <w:rPr>
          <w:u w:val="single"/>
        </w:rPr>
        <w:t>στις εξεταστικές περιόδους Φεβρουαρίου 2016, Ιουνίου 2016 και Σεπτεμβρίου 2016</w:t>
      </w:r>
      <w:r>
        <w:t xml:space="preserve"> και μόνο για να το περάσουν. Εάν δεν επιτύχουν, κατοχυρώνεται το μάθημα που έχουν ήδη περάσει και </w:t>
      </w:r>
      <w:r w:rsidRPr="000939E7">
        <w:rPr>
          <w:u w:val="single"/>
        </w:rPr>
        <w:t>από την εξεταστική Φεβρουα</w:t>
      </w:r>
      <w:r>
        <w:rPr>
          <w:u w:val="single"/>
        </w:rPr>
        <w:t>ρίου 2017 εντάσσονται</w:t>
      </w:r>
      <w:r w:rsidRPr="000939E7">
        <w:rPr>
          <w:u w:val="single"/>
        </w:rPr>
        <w:t xml:space="preserve"> στο</w:t>
      </w:r>
      <w:r>
        <w:rPr>
          <w:u w:val="single"/>
        </w:rPr>
        <w:t xml:space="preserve"> νέο Πρόγραμμα Σπουδών και δίνουν το υποχρεωτικό μάθημα</w:t>
      </w:r>
      <w:r w:rsidRPr="000939E7">
        <w:rPr>
          <w:u w:val="single"/>
        </w:rPr>
        <w:t xml:space="preserve"> </w:t>
      </w:r>
      <w:r>
        <w:rPr>
          <w:u w:val="single"/>
        </w:rPr>
        <w:t>«</w:t>
      </w:r>
      <w:proofErr w:type="spellStart"/>
      <w:r w:rsidRPr="000939E7">
        <w:rPr>
          <w:u w:val="single"/>
        </w:rPr>
        <w:t>Παθοφυσιολογία</w:t>
      </w:r>
      <w:proofErr w:type="spellEnd"/>
      <w:r w:rsidRPr="000939E7">
        <w:rPr>
          <w:u w:val="single"/>
        </w:rPr>
        <w:t xml:space="preserve"> των Νόσων</w:t>
      </w:r>
      <w:r>
        <w:rPr>
          <w:u w:val="single"/>
        </w:rPr>
        <w:t>»</w:t>
      </w:r>
      <w:r>
        <w:t xml:space="preserve">. </w:t>
      </w:r>
    </w:p>
    <w:p w:rsidR="00C8273F" w:rsidRDefault="00C8273F" w:rsidP="00C8273F">
      <w:r>
        <w:t>Τα ανωτέρω εφαρμόζονται αναλόγως για όσους χρωστούν και τα δύο μαθήματα.</w:t>
      </w:r>
    </w:p>
    <w:p w:rsidR="00C8273F" w:rsidRDefault="00C8273F" w:rsidP="00C8273F">
      <w:r w:rsidRPr="00792E94">
        <w:rPr>
          <w:b/>
        </w:rPr>
        <w:t>2.</w:t>
      </w:r>
      <w:r>
        <w:t xml:space="preserve"> Όσοι έχουν εξεταστεί επιτυχώς στο μάθημα επιλογής «</w:t>
      </w:r>
      <w:proofErr w:type="spellStart"/>
      <w:r>
        <w:t>Παθογενετικοί</w:t>
      </w:r>
      <w:proofErr w:type="spellEnd"/>
      <w:r>
        <w:t xml:space="preserve"> Μηχανισμοί Νόσων» που καταργείται, το μάθημα παραμένει κατοχυρωμένο και σε περίπτωση που μετά την εξεταστική του Σεπτεμβρίου 2016 χρωστούν ακόμη ένα εκ των δύο μαθημάτων «Φυσιολογία Ι» ή «Φυσιολογία ΙΙ», δίνουν κανονικά το νέο υποχρεωτικό μάθημα «</w:t>
      </w:r>
      <w:proofErr w:type="spellStart"/>
      <w:r>
        <w:t>Παθοφυσιολογία</w:t>
      </w:r>
      <w:proofErr w:type="spellEnd"/>
      <w:r>
        <w:t xml:space="preserve"> των Νόσων».</w:t>
      </w:r>
    </w:p>
    <w:p w:rsidR="00C8273F" w:rsidRDefault="00C8273F" w:rsidP="00C8273F">
      <w:r w:rsidRPr="00792E94">
        <w:rPr>
          <w:b/>
        </w:rPr>
        <w:t>3.</w:t>
      </w:r>
      <w:r>
        <w:t xml:space="preserve"> Όσοι έχουν εξεταστεί επιτυχώς στο «Εργαστήριο Φαρμακευτικής Χημείας» (με 7 πιστωτικές μονάδες), αυτό κατοχυρώνεται ως έχει και σε περίπτωση που χρωστούν το Μάθημα «Φαρμακευτική Χημεία ΙΙ», το δίνουν κανονικά με τις νέες πιστωτικές μονάδες (6).</w:t>
      </w:r>
    </w:p>
    <w:p w:rsidR="00C8273F" w:rsidRDefault="00C8273F" w:rsidP="00C8273F">
      <w:r w:rsidRPr="00792E94">
        <w:rPr>
          <w:b/>
        </w:rPr>
        <w:lastRenderedPageBreak/>
        <w:t>4.</w:t>
      </w:r>
      <w:r>
        <w:t xml:space="preserve"> Όσοι έχουν εξεταστεί επιτυχώς στο μάθημα «Φαρμακευτική Χημεία ΙΙ» (με 5 πιστωτικές μονάδες) και χρωστούν το «Εργαστήριο Φαρμακευτικής Χημείας», ο βαθμός του μαθήματος κατοχυρώνεται όμως </w:t>
      </w:r>
      <w:r w:rsidRPr="000939E7">
        <w:rPr>
          <w:u w:val="single"/>
        </w:rPr>
        <w:t>πρέπει απαραιτήτως να δηλώσουν εκ νέου το μάθημα προκειμένου αυτό να προσμετρηθεί με τις νέες πιστωτικές μονάδες (6)</w:t>
      </w:r>
      <w:r>
        <w:t xml:space="preserve"> και δίνουν κανονικά το Εργαστήριο με τις νέες πιστωτικές μονάδες (6).</w:t>
      </w:r>
    </w:p>
    <w:p w:rsidR="00C8273F" w:rsidRDefault="00C8273F" w:rsidP="00C8273F">
      <w:r>
        <w:rPr>
          <w:b/>
        </w:rPr>
        <w:t>Β</w:t>
      </w:r>
      <w:r w:rsidRPr="00792E94">
        <w:rPr>
          <w:b/>
        </w:rPr>
        <w:t>]</w:t>
      </w:r>
      <w:r>
        <w:t xml:space="preserve"> Για τους </w:t>
      </w:r>
      <w:r w:rsidRPr="00792E94">
        <w:rPr>
          <w:b/>
        </w:rPr>
        <w:t>προπτυχιακούς</w:t>
      </w:r>
      <w:r>
        <w:rPr>
          <w:b/>
        </w:rPr>
        <w:t xml:space="preserve"> φοιτητές </w:t>
      </w:r>
      <w:r w:rsidRPr="00792E94">
        <w:rPr>
          <w:b/>
        </w:rPr>
        <w:t xml:space="preserve">με έτη εισαγωγής </w:t>
      </w:r>
      <w:r>
        <w:rPr>
          <w:b/>
        </w:rPr>
        <w:t>από</w:t>
      </w:r>
      <w:r w:rsidRPr="00792E94">
        <w:rPr>
          <w:b/>
        </w:rPr>
        <w:t xml:space="preserve"> το ακαδημαϊκό έτος 2015-2016</w:t>
      </w:r>
      <w:r>
        <w:t xml:space="preserve"> </w:t>
      </w:r>
      <w:r w:rsidRPr="009A0F24">
        <w:rPr>
          <w:b/>
        </w:rPr>
        <w:t>και εφεξής</w:t>
      </w:r>
      <w:r>
        <w:t xml:space="preserve"> </w:t>
      </w:r>
      <w:r w:rsidRPr="000939E7">
        <w:rPr>
          <w:u w:val="single"/>
        </w:rPr>
        <w:t>ισχύει το τροποποιημένο Πρόγραμμα Σπουδών όπως αναφέρεται στην αρχή της παρούσας ανακοίνωσης</w:t>
      </w:r>
      <w:r>
        <w:t>.</w:t>
      </w:r>
    </w:p>
    <w:p w:rsidR="00C8273F" w:rsidRDefault="00C8273F" w:rsidP="00C8273F"/>
    <w:p w:rsidR="00C8273F" w:rsidRDefault="00C8273F" w:rsidP="00C8273F">
      <w:r>
        <w:t>Εκ της Γραμματείας</w:t>
      </w:r>
    </w:p>
    <w:p w:rsidR="00696A54" w:rsidRPr="00FB0B29" w:rsidRDefault="00C8273F" w:rsidP="00696A54">
      <w:pPr>
        <w:pStyle w:val="a3"/>
        <w:jc w:val="left"/>
      </w:pPr>
      <w:r>
        <w:t>3-12-2015</w:t>
      </w:r>
      <w:r w:rsidR="00FB0B29">
        <w:rPr>
          <w:u w:val="none"/>
        </w:rPr>
        <w:t xml:space="preserve">  </w:t>
      </w:r>
      <w:r w:rsidR="00FB0B29" w:rsidRPr="00FB0B29">
        <w:rPr>
          <w:sz w:val="28"/>
          <w:szCs w:val="28"/>
          <w:u w:val="none"/>
        </w:rPr>
        <w:t>»</w:t>
      </w:r>
      <w:r w:rsidR="00696A54">
        <w:rPr>
          <w:sz w:val="28"/>
          <w:szCs w:val="28"/>
        </w:rPr>
        <w:br w:type="page"/>
      </w:r>
    </w:p>
    <w:p w:rsidR="00696A54" w:rsidRPr="001A11ED" w:rsidRDefault="00696A54" w:rsidP="00696A54">
      <w:pPr>
        <w:pStyle w:val="a3"/>
        <w:jc w:val="left"/>
        <w:rPr>
          <w:sz w:val="28"/>
          <w:szCs w:val="28"/>
        </w:rPr>
      </w:pPr>
    </w:p>
    <w:p w:rsidR="00696A54" w:rsidRPr="001A11ED" w:rsidRDefault="00696A54" w:rsidP="00696A54">
      <w:pPr>
        <w:pStyle w:val="a3"/>
        <w:jc w:val="left"/>
        <w:rPr>
          <w:sz w:val="28"/>
          <w:szCs w:val="28"/>
        </w:rPr>
      </w:pPr>
      <w:r w:rsidRPr="001A11ED">
        <w:rPr>
          <w:sz w:val="28"/>
          <w:szCs w:val="28"/>
        </w:rPr>
        <w:t>Ακολουθεί σχέδιο δήλωσης Μαθημάτων χειμερινού εξαμήνου 201</w:t>
      </w:r>
      <w:r w:rsidR="00314B98">
        <w:rPr>
          <w:sz w:val="28"/>
          <w:szCs w:val="28"/>
        </w:rPr>
        <w:t>5</w:t>
      </w:r>
      <w:r w:rsidRPr="001A11ED">
        <w:rPr>
          <w:sz w:val="28"/>
          <w:szCs w:val="28"/>
        </w:rPr>
        <w:t>-201</w:t>
      </w:r>
      <w:r w:rsidR="00314B98">
        <w:rPr>
          <w:sz w:val="28"/>
          <w:szCs w:val="28"/>
        </w:rPr>
        <w:t>6</w:t>
      </w:r>
      <w:r w:rsidRPr="001A11ED">
        <w:rPr>
          <w:sz w:val="28"/>
          <w:szCs w:val="28"/>
        </w:rPr>
        <w:t xml:space="preserve"> προς ενημέρωση των φοιτητών που ανήκουν στ</w:t>
      </w:r>
      <w:r w:rsidRPr="001A11ED">
        <w:rPr>
          <w:sz w:val="28"/>
          <w:szCs w:val="28"/>
          <w:lang w:val="en-US"/>
        </w:rPr>
        <w:t>o</w:t>
      </w:r>
      <w:r w:rsidRPr="001A11ED">
        <w:rPr>
          <w:sz w:val="28"/>
          <w:szCs w:val="28"/>
        </w:rPr>
        <w:t xml:space="preserve"> Α ΄ </w:t>
      </w:r>
      <w:proofErr w:type="spellStart"/>
      <w:r w:rsidRPr="001A11ED">
        <w:rPr>
          <w:sz w:val="28"/>
          <w:szCs w:val="28"/>
        </w:rPr>
        <w:t>εξάμην</w:t>
      </w:r>
      <w:proofErr w:type="spellEnd"/>
      <w:r w:rsidRPr="001A11ED">
        <w:rPr>
          <w:sz w:val="28"/>
          <w:szCs w:val="28"/>
          <w:lang w:val="en-US"/>
        </w:rPr>
        <w:t>o</w:t>
      </w:r>
      <w:r w:rsidRPr="001A11ED">
        <w:rPr>
          <w:sz w:val="28"/>
          <w:szCs w:val="28"/>
        </w:rPr>
        <w:t xml:space="preserve">. </w:t>
      </w:r>
    </w:p>
    <w:p w:rsidR="00696A54" w:rsidRPr="001A11ED" w:rsidRDefault="00696A54" w:rsidP="00696A54">
      <w:pPr>
        <w:pStyle w:val="a3"/>
        <w:jc w:val="left"/>
        <w:rPr>
          <w:b w:val="0"/>
          <w:bCs w:val="0"/>
          <w:u w:val="none"/>
        </w:rPr>
      </w:pPr>
    </w:p>
    <w:p w:rsidR="00696A54" w:rsidRPr="001A11ED" w:rsidRDefault="00696A54" w:rsidP="00696A54">
      <w:pPr>
        <w:tabs>
          <w:tab w:val="left" w:pos="7179"/>
        </w:tabs>
        <w:ind w:right="-1326"/>
        <w:jc w:val="center"/>
        <w:rPr>
          <w:b/>
          <w:bCs/>
          <w:sz w:val="22"/>
          <w:szCs w:val="22"/>
          <w:u w:val="single"/>
        </w:rPr>
      </w:pPr>
      <w:r w:rsidRPr="001A11ED">
        <w:rPr>
          <w:b/>
          <w:bCs/>
          <w:sz w:val="22"/>
          <w:szCs w:val="22"/>
          <w:u w:val="single"/>
        </w:rPr>
        <w:t>ΕΘΝΙΚΟ ΚΑΙ ΚΑΠΟΔΙΣΤΡΙΑΚΟ ΠΑΝΕΠΙΣΤΗΜΙΟ ΑΘΗΝΩΝ</w:t>
      </w:r>
    </w:p>
    <w:p w:rsidR="00696A54" w:rsidRPr="001A11ED" w:rsidRDefault="00696A54" w:rsidP="00696A54">
      <w:pPr>
        <w:jc w:val="center"/>
        <w:rPr>
          <w:b/>
          <w:bCs/>
          <w:sz w:val="22"/>
          <w:szCs w:val="22"/>
          <w:u w:val="single"/>
        </w:rPr>
      </w:pPr>
      <w:r w:rsidRPr="001A11ED">
        <w:rPr>
          <w:b/>
          <w:bCs/>
          <w:sz w:val="22"/>
          <w:szCs w:val="22"/>
          <w:u w:val="single"/>
        </w:rPr>
        <w:t>ΤΜΗΜΑ ΦΑΡΜΑΚΕΥΤΙΚΗΣ</w:t>
      </w:r>
    </w:p>
    <w:p w:rsidR="00696A54" w:rsidRPr="001A11ED" w:rsidRDefault="00696A54" w:rsidP="00696A54">
      <w:pPr>
        <w:jc w:val="center"/>
        <w:rPr>
          <w:b/>
          <w:bCs/>
          <w:sz w:val="22"/>
          <w:szCs w:val="22"/>
          <w:u w:val="single"/>
        </w:rPr>
      </w:pPr>
    </w:p>
    <w:p w:rsidR="00696A54" w:rsidRDefault="00696A54" w:rsidP="00696A54">
      <w:pPr>
        <w:pStyle w:val="1"/>
        <w:ind w:right="-1468"/>
        <w:jc w:val="center"/>
      </w:pPr>
      <w:r w:rsidRPr="001A11ED">
        <w:t>ΔΗΛΩΣΗ ΜΑΘΗΜΑΤΩΝ  ΧΕΙΜΕΡΙΝΟΥ  ΕΞΑΜΗΝΟΥ  20</w:t>
      </w:r>
      <w:r w:rsidR="00E44942">
        <w:t>1</w:t>
      </w:r>
      <w:r w:rsidR="00314B98">
        <w:t>5</w:t>
      </w:r>
      <w:r w:rsidRPr="001A11ED">
        <w:t>-201</w:t>
      </w:r>
      <w:r w:rsidR="00314B98">
        <w:t>6</w:t>
      </w:r>
    </w:p>
    <w:p w:rsidR="00696A54" w:rsidRPr="001A11ED" w:rsidRDefault="00696A54" w:rsidP="00696A54">
      <w:pPr>
        <w:pStyle w:val="1"/>
        <w:ind w:right="-1468"/>
        <w:jc w:val="center"/>
      </w:pPr>
      <w:r w:rsidRPr="001A11ED">
        <w:t>ΦΟΙΤΗΤΩΝ Α΄ ΕΞΑΜΗΝΟΥ.</w:t>
      </w:r>
    </w:p>
    <w:p w:rsidR="00696A54" w:rsidRPr="001A11ED" w:rsidRDefault="00696A54" w:rsidP="00696A54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598"/>
        <w:gridCol w:w="1701"/>
      </w:tblGrid>
      <w:tr w:rsidR="00696A54" w:rsidRPr="001A11ED" w:rsidTr="00865823">
        <w:trPr>
          <w:jc w:val="center"/>
        </w:trPr>
        <w:tc>
          <w:tcPr>
            <w:tcW w:w="709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  <w:tc>
          <w:tcPr>
            <w:tcW w:w="6598" w:type="dxa"/>
          </w:tcPr>
          <w:p w:rsidR="00696A54" w:rsidRPr="001A11ED" w:rsidRDefault="00696A54" w:rsidP="00865823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ED">
              <w:rPr>
                <w:b/>
                <w:bCs/>
                <w:sz w:val="20"/>
                <w:szCs w:val="20"/>
              </w:rPr>
              <w:t>Α΄ ΕΞΑΜΗΝΟ</w:t>
            </w:r>
          </w:p>
        </w:tc>
        <w:tc>
          <w:tcPr>
            <w:tcW w:w="1701" w:type="dxa"/>
          </w:tcPr>
          <w:p w:rsidR="00696A54" w:rsidRPr="001A11ED" w:rsidRDefault="00696A54" w:rsidP="00865823">
            <w:pPr>
              <w:jc w:val="both"/>
              <w:rPr>
                <w:sz w:val="20"/>
                <w:szCs w:val="20"/>
              </w:rPr>
            </w:pPr>
          </w:p>
        </w:tc>
      </w:tr>
      <w:tr w:rsidR="00696A54" w:rsidRPr="001A11ED" w:rsidTr="00865823">
        <w:trPr>
          <w:jc w:val="center"/>
        </w:trPr>
        <w:tc>
          <w:tcPr>
            <w:tcW w:w="709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Α102</w:t>
            </w:r>
          </w:p>
        </w:tc>
        <w:tc>
          <w:tcPr>
            <w:tcW w:w="6598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Ανόργανη Χημεία Ι</w:t>
            </w:r>
          </w:p>
        </w:tc>
        <w:tc>
          <w:tcPr>
            <w:tcW w:w="1701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865823">
        <w:trPr>
          <w:jc w:val="center"/>
        </w:trPr>
        <w:tc>
          <w:tcPr>
            <w:tcW w:w="709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Α103</w:t>
            </w:r>
          </w:p>
        </w:tc>
        <w:tc>
          <w:tcPr>
            <w:tcW w:w="6598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Γενικά Μαθηματικά</w:t>
            </w:r>
          </w:p>
        </w:tc>
        <w:tc>
          <w:tcPr>
            <w:tcW w:w="1701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865823">
        <w:trPr>
          <w:jc w:val="center"/>
        </w:trPr>
        <w:tc>
          <w:tcPr>
            <w:tcW w:w="709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Α106</w:t>
            </w:r>
          </w:p>
        </w:tc>
        <w:tc>
          <w:tcPr>
            <w:tcW w:w="6598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Ανατομία του Ανθρώπου</w:t>
            </w:r>
          </w:p>
        </w:tc>
        <w:tc>
          <w:tcPr>
            <w:tcW w:w="1701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865823">
        <w:trPr>
          <w:jc w:val="center"/>
        </w:trPr>
        <w:tc>
          <w:tcPr>
            <w:tcW w:w="709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Α107</w:t>
            </w:r>
          </w:p>
        </w:tc>
        <w:tc>
          <w:tcPr>
            <w:tcW w:w="6598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Γενική Φυσική</w:t>
            </w:r>
          </w:p>
        </w:tc>
        <w:tc>
          <w:tcPr>
            <w:tcW w:w="1701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865823">
        <w:trPr>
          <w:jc w:val="center"/>
        </w:trPr>
        <w:tc>
          <w:tcPr>
            <w:tcW w:w="709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Α108</w:t>
            </w:r>
          </w:p>
        </w:tc>
        <w:tc>
          <w:tcPr>
            <w:tcW w:w="6598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Ιστορία της Φαρμακευτικής και Εισαγωγή στις Φαρμακευτικές Επιστήμες</w:t>
            </w:r>
          </w:p>
        </w:tc>
        <w:tc>
          <w:tcPr>
            <w:tcW w:w="1701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1533B6" w:rsidRPr="001A11ED" w:rsidTr="00865823">
        <w:trPr>
          <w:jc w:val="center"/>
        </w:trPr>
        <w:tc>
          <w:tcPr>
            <w:tcW w:w="709" w:type="dxa"/>
          </w:tcPr>
          <w:p w:rsidR="001533B6" w:rsidRPr="001A11ED" w:rsidRDefault="001533B6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Β201</w:t>
            </w:r>
          </w:p>
        </w:tc>
        <w:tc>
          <w:tcPr>
            <w:tcW w:w="6598" w:type="dxa"/>
          </w:tcPr>
          <w:p w:rsidR="001533B6" w:rsidRPr="001A11ED" w:rsidRDefault="001533B6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Οργανική Χημεία Ι</w:t>
            </w:r>
          </w:p>
        </w:tc>
        <w:tc>
          <w:tcPr>
            <w:tcW w:w="1701" w:type="dxa"/>
          </w:tcPr>
          <w:p w:rsidR="001533B6" w:rsidRPr="001A11ED" w:rsidRDefault="001533B6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865823">
        <w:trPr>
          <w:jc w:val="center"/>
        </w:trPr>
        <w:tc>
          <w:tcPr>
            <w:tcW w:w="709" w:type="dxa"/>
          </w:tcPr>
          <w:p w:rsidR="00696A54" w:rsidRPr="001A11ED" w:rsidRDefault="001533B6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Α109</w:t>
            </w:r>
          </w:p>
        </w:tc>
        <w:tc>
          <w:tcPr>
            <w:tcW w:w="6598" w:type="dxa"/>
          </w:tcPr>
          <w:p w:rsidR="00696A54" w:rsidRPr="001A11ED" w:rsidRDefault="001533B6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στις Εργαστηριακές πρακτικές</w:t>
            </w:r>
          </w:p>
        </w:tc>
        <w:tc>
          <w:tcPr>
            <w:tcW w:w="1701" w:type="dxa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</w:tbl>
    <w:p w:rsidR="00696A54" w:rsidRPr="001A11ED" w:rsidRDefault="00696A54" w:rsidP="00696A54">
      <w:pPr>
        <w:rPr>
          <w:sz w:val="20"/>
          <w:szCs w:val="20"/>
        </w:rPr>
      </w:pPr>
    </w:p>
    <w:p w:rsidR="00696A54" w:rsidRPr="001A11ED" w:rsidRDefault="00696A54" w:rsidP="00696A54">
      <w:pPr>
        <w:tabs>
          <w:tab w:val="left" w:pos="7179"/>
        </w:tabs>
        <w:ind w:right="-1326"/>
        <w:rPr>
          <w:sz w:val="22"/>
          <w:szCs w:val="22"/>
          <w:lang w:val="en-US"/>
        </w:rPr>
      </w:pPr>
    </w:p>
    <w:p w:rsidR="00696A54" w:rsidRPr="001A11ED" w:rsidRDefault="00696A54" w:rsidP="00696A54">
      <w:pPr>
        <w:tabs>
          <w:tab w:val="left" w:pos="7179"/>
        </w:tabs>
        <w:ind w:right="-132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696A54" w:rsidRDefault="00696A54" w:rsidP="00696A54">
      <w:pPr>
        <w:pStyle w:val="a3"/>
        <w:jc w:val="left"/>
        <w:rPr>
          <w:sz w:val="28"/>
          <w:szCs w:val="28"/>
        </w:rPr>
      </w:pPr>
      <w:r w:rsidRPr="001A11ED">
        <w:rPr>
          <w:sz w:val="28"/>
          <w:szCs w:val="28"/>
        </w:rPr>
        <w:lastRenderedPageBreak/>
        <w:t>Ακολουθεί σχέδιο δήλωσης Μαθημάτων χειμερινού εξαμήνου 201</w:t>
      </w:r>
      <w:r w:rsidR="00314B98">
        <w:rPr>
          <w:sz w:val="28"/>
          <w:szCs w:val="28"/>
        </w:rPr>
        <w:t>5</w:t>
      </w:r>
      <w:r w:rsidRPr="001A11ED">
        <w:rPr>
          <w:sz w:val="28"/>
          <w:szCs w:val="28"/>
        </w:rPr>
        <w:t>-201</w:t>
      </w:r>
      <w:r w:rsidR="00314B98">
        <w:rPr>
          <w:sz w:val="28"/>
          <w:szCs w:val="28"/>
        </w:rPr>
        <w:t>6</w:t>
      </w:r>
      <w:r w:rsidRPr="001A11ED">
        <w:rPr>
          <w:sz w:val="28"/>
          <w:szCs w:val="28"/>
        </w:rPr>
        <w:t xml:space="preserve">  προς ενημέρωση των φοιτητών που ανήκουν στα Γ΄, Ε΄ και Ζ΄ εξάμηνα. </w:t>
      </w:r>
    </w:p>
    <w:p w:rsidR="00696A54" w:rsidRDefault="00696A54" w:rsidP="00696A54">
      <w:pPr>
        <w:tabs>
          <w:tab w:val="left" w:pos="7179"/>
        </w:tabs>
        <w:ind w:right="-13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6A54" w:rsidRPr="001A11ED" w:rsidRDefault="00696A54" w:rsidP="00696A54">
      <w:pPr>
        <w:tabs>
          <w:tab w:val="left" w:pos="7179"/>
        </w:tabs>
        <w:ind w:right="-1326"/>
        <w:jc w:val="center"/>
        <w:rPr>
          <w:b/>
          <w:bCs/>
          <w:sz w:val="22"/>
          <w:szCs w:val="22"/>
          <w:u w:val="single"/>
        </w:rPr>
      </w:pPr>
      <w:r w:rsidRPr="001A11ED">
        <w:rPr>
          <w:b/>
          <w:bCs/>
          <w:sz w:val="22"/>
          <w:szCs w:val="22"/>
          <w:u w:val="single"/>
        </w:rPr>
        <w:t>ΕΘΝΙΚΟ ΚΑΙ ΚΑΠΟΔΙΣΤΡΙΑΚΟ ΠΑΝΕΠΙΣΤΗΜΙΟ ΑΘΗΝΩΝ</w:t>
      </w:r>
    </w:p>
    <w:p w:rsidR="00696A54" w:rsidRPr="001A11ED" w:rsidRDefault="00696A54" w:rsidP="00696A54">
      <w:pPr>
        <w:jc w:val="center"/>
        <w:rPr>
          <w:b/>
          <w:bCs/>
          <w:sz w:val="22"/>
          <w:szCs w:val="22"/>
          <w:u w:val="single"/>
        </w:rPr>
      </w:pPr>
      <w:r w:rsidRPr="001A11ED">
        <w:rPr>
          <w:b/>
          <w:bCs/>
          <w:sz w:val="22"/>
          <w:szCs w:val="22"/>
          <w:u w:val="single"/>
        </w:rPr>
        <w:t>ΤΜΗΜΑ ΦΑΡΜΑΚΕΥΤΙΚΗΣ</w:t>
      </w:r>
    </w:p>
    <w:p w:rsidR="00696A54" w:rsidRPr="001A11ED" w:rsidRDefault="00696A54" w:rsidP="00696A54">
      <w:pPr>
        <w:pStyle w:val="a3"/>
        <w:jc w:val="left"/>
        <w:rPr>
          <w:sz w:val="28"/>
          <w:szCs w:val="28"/>
        </w:rPr>
      </w:pPr>
    </w:p>
    <w:p w:rsidR="00696A54" w:rsidRDefault="00696A54" w:rsidP="00696A54">
      <w:pPr>
        <w:pStyle w:val="1"/>
        <w:ind w:right="-1468"/>
        <w:jc w:val="center"/>
      </w:pPr>
      <w:r w:rsidRPr="001A11ED">
        <w:t>ΔΗΛΩΣΗ ΜΑΘΗΜΑΤΩΝ  ΧΕΙΜΕΡΙΝΟΥ  ΕΞΑΜΗΝΟΥ  201</w:t>
      </w:r>
      <w:r w:rsidR="00314B98">
        <w:t>5</w:t>
      </w:r>
      <w:r w:rsidRPr="001A11ED">
        <w:t>-201</w:t>
      </w:r>
      <w:r w:rsidR="00314B98">
        <w:t>6</w:t>
      </w:r>
    </w:p>
    <w:p w:rsidR="00696A54" w:rsidRDefault="00696A54" w:rsidP="00696A54">
      <w:pPr>
        <w:pStyle w:val="1"/>
        <w:ind w:right="-1468"/>
        <w:jc w:val="center"/>
      </w:pPr>
      <w:r w:rsidRPr="001A11ED">
        <w:t xml:space="preserve">ΦΟΙΤΗΤΩΝ Γ΄, Ε΄ </w:t>
      </w:r>
      <w:r>
        <w:t>ΚΑΙ Ζ΄ ΕΞΑΜΗΝΟΥ</w:t>
      </w:r>
    </w:p>
    <w:p w:rsidR="00696A54" w:rsidRPr="001A11ED" w:rsidRDefault="00696A54" w:rsidP="00696A54">
      <w:pPr>
        <w:rPr>
          <w:lang w:eastAsia="en-US"/>
        </w:rPr>
      </w:pPr>
    </w:p>
    <w:tbl>
      <w:tblPr>
        <w:tblW w:w="9151" w:type="dxa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"/>
        <w:gridCol w:w="624"/>
        <w:gridCol w:w="67"/>
        <w:gridCol w:w="6"/>
        <w:gridCol w:w="14"/>
        <w:gridCol w:w="6431"/>
        <w:gridCol w:w="90"/>
        <w:gridCol w:w="1751"/>
        <w:gridCol w:w="80"/>
      </w:tblGrid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ED">
              <w:rPr>
                <w:b/>
                <w:bCs/>
                <w:sz w:val="20"/>
                <w:szCs w:val="20"/>
              </w:rPr>
              <w:t>Α΄ ΕΞΑΜΗΝΟ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Α102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Ανόργανη Χημεία Ι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Α103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Γενικά Μαθηματικά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Α106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Ανατομία του Ανθρώπου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Α107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Γενική Φυσική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Α108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Ιστορία της Φαρμακευτικής και Εισαγωγή στις Φαρμακευτικές Επιστήμες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9634FA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Β20</w:t>
            </w:r>
            <w:r w:rsidR="009634FA">
              <w:rPr>
                <w:sz w:val="20"/>
                <w:szCs w:val="20"/>
              </w:rPr>
              <w:t>1</w:t>
            </w:r>
          </w:p>
        </w:tc>
        <w:tc>
          <w:tcPr>
            <w:tcW w:w="6541" w:type="dxa"/>
            <w:gridSpan w:val="4"/>
          </w:tcPr>
          <w:p w:rsidR="00696A54" w:rsidRPr="001A11ED" w:rsidRDefault="009634FA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Οργανική Χημεία Ι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9634FA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9634FA" w:rsidRPr="001A11ED" w:rsidRDefault="009634FA" w:rsidP="0096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Α109</w:t>
            </w:r>
          </w:p>
        </w:tc>
        <w:tc>
          <w:tcPr>
            <w:tcW w:w="6541" w:type="dxa"/>
            <w:gridSpan w:val="4"/>
          </w:tcPr>
          <w:p w:rsidR="009634FA" w:rsidRDefault="009634FA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στις Εργαστηριακές πρακτικές</w:t>
            </w:r>
          </w:p>
        </w:tc>
        <w:tc>
          <w:tcPr>
            <w:tcW w:w="1831" w:type="dxa"/>
            <w:gridSpan w:val="2"/>
          </w:tcPr>
          <w:p w:rsidR="009634FA" w:rsidRPr="001A11ED" w:rsidRDefault="009634FA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44B31">
              <w:rPr>
                <w:b/>
                <w:sz w:val="20"/>
                <w:szCs w:val="20"/>
              </w:rPr>
              <w:t>Β΄ ΕΞΑΜΗΝΟ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B46A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44E4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 xml:space="preserve">Α105 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Βιολογία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Β202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Ανόργανη Χημεία ΙΙ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Β205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Γενική Βοτανική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Β206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Στατιστικές Μέθοδοι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6D270E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Γ30</w:t>
            </w:r>
            <w:r w:rsidR="006D270E">
              <w:rPr>
                <w:sz w:val="20"/>
                <w:szCs w:val="20"/>
              </w:rPr>
              <w:t>1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6D270E" w:rsidP="005624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Οργανική Χημεία Ι</w:t>
            </w:r>
            <w:r w:rsidR="00552C89">
              <w:rPr>
                <w:sz w:val="20"/>
                <w:szCs w:val="20"/>
              </w:rPr>
              <w:t>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ED">
              <w:rPr>
                <w:b/>
                <w:bCs/>
                <w:sz w:val="20"/>
                <w:szCs w:val="20"/>
              </w:rPr>
              <w:t>Γ΄ ΕΞΑΜΗΝΟ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</w:p>
        </w:tc>
      </w:tr>
      <w:tr w:rsidR="00552C89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552C89" w:rsidRPr="001A11ED" w:rsidRDefault="00552C89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Β207</w:t>
            </w:r>
          </w:p>
        </w:tc>
        <w:tc>
          <w:tcPr>
            <w:tcW w:w="6541" w:type="dxa"/>
            <w:gridSpan w:val="4"/>
          </w:tcPr>
          <w:p w:rsidR="00552C89" w:rsidRPr="00552C89" w:rsidRDefault="00552C89" w:rsidP="00552C89">
            <w:pPr>
              <w:rPr>
                <w:bCs/>
                <w:sz w:val="20"/>
                <w:szCs w:val="20"/>
              </w:rPr>
            </w:pPr>
            <w:r w:rsidRPr="00552C89">
              <w:rPr>
                <w:bCs/>
                <w:sz w:val="20"/>
                <w:szCs w:val="20"/>
              </w:rPr>
              <w:t>Φυσιολογία Ι</w:t>
            </w:r>
          </w:p>
        </w:tc>
        <w:tc>
          <w:tcPr>
            <w:tcW w:w="1831" w:type="dxa"/>
            <w:gridSpan w:val="2"/>
          </w:tcPr>
          <w:p w:rsidR="00552C89" w:rsidRPr="001A11ED" w:rsidRDefault="00552C89" w:rsidP="00B46A08">
            <w:pPr>
              <w:jc w:val="center"/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Γ304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Βιοχημεία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Γ307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Αναλυτική Χημεία Ι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B46A08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B46A08" w:rsidRPr="001A11ED" w:rsidRDefault="00B46A08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Γ310</w:t>
            </w:r>
          </w:p>
        </w:tc>
        <w:tc>
          <w:tcPr>
            <w:tcW w:w="6541" w:type="dxa"/>
            <w:gridSpan w:val="4"/>
          </w:tcPr>
          <w:p w:rsidR="00B46A08" w:rsidRPr="001A11ED" w:rsidRDefault="00B46A08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Φυσιολογία </w:t>
            </w:r>
          </w:p>
        </w:tc>
        <w:tc>
          <w:tcPr>
            <w:tcW w:w="1831" w:type="dxa"/>
            <w:gridSpan w:val="2"/>
          </w:tcPr>
          <w:p w:rsidR="00B46A08" w:rsidRPr="001A11ED" w:rsidRDefault="00B46A08" w:rsidP="00B46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Υποχρεωτικό</w:t>
            </w:r>
          </w:p>
        </w:tc>
      </w:tr>
      <w:tr w:rsidR="00552C89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552C89" w:rsidRPr="001A11ED" w:rsidRDefault="00552C89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Γ350</w:t>
            </w:r>
          </w:p>
        </w:tc>
        <w:tc>
          <w:tcPr>
            <w:tcW w:w="6541" w:type="dxa"/>
            <w:gridSpan w:val="4"/>
          </w:tcPr>
          <w:p w:rsidR="00552C89" w:rsidRPr="001A11ED" w:rsidRDefault="00552C89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Ειδικά Μαθήματα Οργανικής Χημείας</w:t>
            </w:r>
          </w:p>
        </w:tc>
        <w:tc>
          <w:tcPr>
            <w:tcW w:w="1831" w:type="dxa"/>
            <w:gridSpan w:val="2"/>
          </w:tcPr>
          <w:p w:rsidR="00552C89" w:rsidRPr="001A11ED" w:rsidRDefault="00552C89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Γ351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Εισαγωγή στους Η/Υ - Προγραμματισμός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Σ657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Κλινική Χημεία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7C44E4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44B31">
              <w:rPr>
                <w:b/>
                <w:sz w:val="20"/>
                <w:szCs w:val="20"/>
              </w:rPr>
              <w:t>Δ΄ ΕΞΑΜΗΝΟ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B46A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604B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Γ306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552C89" w:rsidRDefault="00552C89" w:rsidP="00552C89">
            <w:pPr>
              <w:rPr>
                <w:sz w:val="20"/>
                <w:szCs w:val="20"/>
              </w:rPr>
            </w:pPr>
            <w:r w:rsidRPr="00552C89">
              <w:rPr>
                <w:sz w:val="20"/>
                <w:szCs w:val="20"/>
              </w:rPr>
              <w:t>Φυσιολογία ΙΙ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B46A08">
            <w:pPr>
              <w:ind w:left="927" w:hanging="927"/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Δ403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Φαρμακευτική Μικροβιολογία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Δ404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4B31">
              <w:rPr>
                <w:sz w:val="20"/>
                <w:szCs w:val="20"/>
              </w:rPr>
              <w:t>Ραδιοφαρμακευτική</w:t>
            </w:r>
            <w:proofErr w:type="spellEnd"/>
            <w:r w:rsidRPr="00D44B31">
              <w:rPr>
                <w:sz w:val="20"/>
                <w:szCs w:val="20"/>
              </w:rPr>
              <w:t xml:space="preserve"> Χημεία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Δ405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Φυσικοχημεία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Δ406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Αναλυτική Χημεία ΙΙ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Δ407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Φαρμακευτική Βοτανική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7C44E4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Σ651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Χημεία Τροφίμων - Διατροφή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ED">
              <w:rPr>
                <w:b/>
                <w:bCs/>
                <w:sz w:val="20"/>
                <w:szCs w:val="20"/>
              </w:rPr>
              <w:t>Ε΄ ΕΞΑΜΗΝΟ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Ε501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Φαρμακευτική Χημεία Ι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  <w:lang w:val="en-US"/>
              </w:rPr>
            </w:pPr>
            <w:r w:rsidRPr="001A11ED">
              <w:rPr>
                <w:sz w:val="20"/>
                <w:szCs w:val="20"/>
              </w:rPr>
              <w:t>Ε50</w:t>
            </w:r>
            <w:r w:rsidRPr="001A11E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  <w:lang w:val="en-US"/>
              </w:rPr>
            </w:pPr>
            <w:r w:rsidRPr="001A11ED">
              <w:rPr>
                <w:sz w:val="20"/>
                <w:szCs w:val="20"/>
              </w:rPr>
              <w:t xml:space="preserve">Φαρμακογνωσία Ι 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Ε503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Φαρμακευτική Τεχνολογία Ι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Ε504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Φαρμακολογία Ι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9E7FE0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9E7FE0" w:rsidRPr="001A11ED" w:rsidRDefault="009E7FE0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Ε510</w:t>
            </w:r>
          </w:p>
        </w:tc>
        <w:tc>
          <w:tcPr>
            <w:tcW w:w="6541" w:type="dxa"/>
            <w:gridSpan w:val="4"/>
          </w:tcPr>
          <w:p w:rsidR="009E7FE0" w:rsidRPr="001A11ED" w:rsidRDefault="009E7FE0" w:rsidP="00865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Βιοφαρμακευτική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Φαρμακοκινητική</w:t>
            </w:r>
            <w:proofErr w:type="spellEnd"/>
            <w:r>
              <w:rPr>
                <w:sz w:val="20"/>
                <w:szCs w:val="20"/>
              </w:rPr>
              <w:t xml:space="preserve"> Ι</w:t>
            </w:r>
          </w:p>
        </w:tc>
        <w:tc>
          <w:tcPr>
            <w:tcW w:w="1831" w:type="dxa"/>
            <w:gridSpan w:val="2"/>
          </w:tcPr>
          <w:p w:rsidR="009E7FE0" w:rsidRPr="001A11ED" w:rsidRDefault="009E7FE0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D44B31" w:rsidRDefault="009E7FE0" w:rsidP="005624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D44B31" w:rsidRDefault="009E7FE0" w:rsidP="0056245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44B31">
              <w:rPr>
                <w:b/>
                <w:sz w:val="20"/>
                <w:szCs w:val="20"/>
              </w:rPr>
              <w:t>ΣΤ΄ ΕΞΑΜΗΝΟ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D44B31" w:rsidRDefault="009E7FE0" w:rsidP="00B46A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44E4" w:rsidRPr="007C44E4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Σ603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Τοξικολογία 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7C44E4" w:rsidRPr="007C44E4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Σ604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Φαρμακολογία ΙΙ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7C44E4" w:rsidRPr="007C44E4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Σ607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Φαρμακευτική Χημεία ΙΙ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7C44E4" w:rsidRPr="007C44E4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Ζ708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Φαρμακογνωσία ΙΙ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7C44E4" w:rsidRPr="007C44E4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Σ607Ε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Εργαστήριο Φαρμακευτικής Χημείας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B46A08">
            <w:pPr>
              <w:jc w:val="center"/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7C44E4" w:rsidRPr="007C44E4" w:rsidTr="00B46A08">
        <w:trPr>
          <w:gridBefore w:val="1"/>
          <w:wBefore w:w="88" w:type="dxa"/>
          <w:jc w:val="center"/>
        </w:trPr>
        <w:tc>
          <w:tcPr>
            <w:tcW w:w="697" w:type="dxa"/>
            <w:gridSpan w:val="3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Ε505Ε</w:t>
            </w:r>
          </w:p>
        </w:tc>
        <w:tc>
          <w:tcPr>
            <w:tcW w:w="6535" w:type="dxa"/>
            <w:gridSpan w:val="3"/>
          </w:tcPr>
          <w:p w:rsidR="007C44E4" w:rsidRPr="007C44E4" w:rsidRDefault="007C44E4" w:rsidP="0056245A">
            <w:pPr>
              <w:rPr>
                <w:sz w:val="20"/>
                <w:szCs w:val="20"/>
                <w:lang w:val="en-US"/>
              </w:rPr>
            </w:pPr>
            <w:r w:rsidRPr="007C44E4">
              <w:rPr>
                <w:sz w:val="20"/>
                <w:szCs w:val="20"/>
              </w:rPr>
              <w:t xml:space="preserve">Εργαστήριο Φαρμακογνωσίας Ι </w:t>
            </w:r>
          </w:p>
        </w:tc>
        <w:tc>
          <w:tcPr>
            <w:tcW w:w="1831" w:type="dxa"/>
            <w:gridSpan w:val="2"/>
          </w:tcPr>
          <w:p w:rsidR="007C44E4" w:rsidRPr="007C44E4" w:rsidRDefault="007C44E4" w:rsidP="00B46A08">
            <w:pPr>
              <w:jc w:val="center"/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7C44E4" w:rsidRPr="007C44E4" w:rsidTr="00B46A08">
        <w:trPr>
          <w:gridBefore w:val="1"/>
          <w:wBefore w:w="88" w:type="dxa"/>
          <w:jc w:val="center"/>
        </w:trPr>
        <w:tc>
          <w:tcPr>
            <w:tcW w:w="697" w:type="dxa"/>
            <w:gridSpan w:val="3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Ζ708Ε</w:t>
            </w:r>
          </w:p>
        </w:tc>
        <w:tc>
          <w:tcPr>
            <w:tcW w:w="6535" w:type="dxa"/>
            <w:gridSpan w:val="3"/>
          </w:tcPr>
          <w:p w:rsidR="007C44E4" w:rsidRPr="007C44E4" w:rsidRDefault="007C44E4" w:rsidP="0056245A">
            <w:pPr>
              <w:rPr>
                <w:sz w:val="20"/>
                <w:szCs w:val="20"/>
                <w:lang w:val="en-US"/>
              </w:rPr>
            </w:pPr>
            <w:r w:rsidRPr="007C44E4">
              <w:rPr>
                <w:sz w:val="20"/>
                <w:szCs w:val="20"/>
              </w:rPr>
              <w:t xml:space="preserve">Εργαστήριο Φαρμακογνωσίας ΙΙ </w:t>
            </w:r>
          </w:p>
        </w:tc>
        <w:tc>
          <w:tcPr>
            <w:tcW w:w="1831" w:type="dxa"/>
            <w:gridSpan w:val="2"/>
          </w:tcPr>
          <w:p w:rsidR="007C44E4" w:rsidRPr="007C44E4" w:rsidRDefault="007C44E4" w:rsidP="00B46A08">
            <w:pPr>
              <w:jc w:val="center"/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F5604B" w:rsidRPr="007C44E4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Η807Ε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Εργαστήριο Φαρμακογνωσίας ΙΙΙ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7C44E4" w:rsidRDefault="007C44E4" w:rsidP="00B46A08">
            <w:pPr>
              <w:jc w:val="center"/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7C44E4" w:rsidRPr="007C44E4" w:rsidTr="00B46A08">
        <w:trPr>
          <w:gridBefore w:val="1"/>
          <w:wBefore w:w="88" w:type="dxa"/>
          <w:jc w:val="center"/>
        </w:trPr>
        <w:tc>
          <w:tcPr>
            <w:tcW w:w="697" w:type="dxa"/>
            <w:gridSpan w:val="3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Ε510Ε</w:t>
            </w:r>
          </w:p>
        </w:tc>
        <w:tc>
          <w:tcPr>
            <w:tcW w:w="6535" w:type="dxa"/>
            <w:gridSpan w:val="3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 xml:space="preserve">Εργαστήριο </w:t>
            </w:r>
            <w:proofErr w:type="spellStart"/>
            <w:r w:rsidRPr="007C44E4">
              <w:rPr>
                <w:sz w:val="20"/>
                <w:szCs w:val="20"/>
              </w:rPr>
              <w:t>Βιοφαρμακευτικής</w:t>
            </w:r>
            <w:proofErr w:type="spellEnd"/>
            <w:r w:rsidRPr="007C44E4">
              <w:rPr>
                <w:sz w:val="20"/>
                <w:szCs w:val="20"/>
              </w:rPr>
              <w:t xml:space="preserve"> - </w:t>
            </w:r>
            <w:proofErr w:type="spellStart"/>
            <w:r w:rsidRPr="007C44E4">
              <w:rPr>
                <w:sz w:val="20"/>
                <w:szCs w:val="20"/>
              </w:rPr>
              <w:t>Φαρμακοκινητικής</w:t>
            </w:r>
            <w:proofErr w:type="spellEnd"/>
          </w:p>
        </w:tc>
        <w:tc>
          <w:tcPr>
            <w:tcW w:w="1831" w:type="dxa"/>
            <w:gridSpan w:val="2"/>
          </w:tcPr>
          <w:p w:rsidR="007C44E4" w:rsidRPr="007C44E4" w:rsidRDefault="007C44E4" w:rsidP="00B46A08">
            <w:pPr>
              <w:jc w:val="center"/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7C44E4" w:rsidRPr="007C44E4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lastRenderedPageBreak/>
              <w:t>Σ653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 xml:space="preserve">Τεχνολογία Καλλυντικών – </w:t>
            </w:r>
            <w:proofErr w:type="spellStart"/>
            <w:r w:rsidRPr="007C44E4">
              <w:rPr>
                <w:sz w:val="20"/>
                <w:szCs w:val="20"/>
              </w:rPr>
              <w:t>Κοσμητολογία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7C44E4" w:rsidRDefault="007C44E4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Επιλογή</w:t>
            </w:r>
          </w:p>
        </w:tc>
      </w:tr>
      <w:tr w:rsidR="007C44E4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D44B31" w:rsidRDefault="007C44E4" w:rsidP="005624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Σ660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D44B31" w:rsidRDefault="007C44E4" w:rsidP="0056245A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Βιοφαρμακευτική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Φαρμακοκινητική</w:t>
            </w:r>
            <w:proofErr w:type="spellEnd"/>
            <w:r>
              <w:rPr>
                <w:sz w:val="20"/>
                <w:szCs w:val="20"/>
              </w:rPr>
              <w:t xml:space="preserve"> ΙΙ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D44B31" w:rsidRDefault="007C44E4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7C44E4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D44B31" w:rsidRDefault="007C44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Η870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D44B31" w:rsidRDefault="007C44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Μοριακή Φαρμακολογία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D44B31" w:rsidRDefault="007C44E4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jc w:val="center"/>
              <w:rPr>
                <w:sz w:val="20"/>
                <w:szCs w:val="20"/>
              </w:rPr>
            </w:pPr>
            <w:r w:rsidRPr="001A11ED">
              <w:rPr>
                <w:b/>
                <w:bCs/>
                <w:sz w:val="20"/>
                <w:szCs w:val="20"/>
              </w:rPr>
              <w:t>Ζ΄ ΕΞΑΜΗΝΟ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Ζ701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Φαρμακευτική Χημεία ΙΙΙ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Ζ702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Φαρμακευτική Ανάλυση Ι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Ζ703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Φαρμακευτική Τεχνολογία ΙΙ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Ζ704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Τοξικολογία ΙΙ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CF0376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CF0376" w:rsidRPr="001A11ED" w:rsidRDefault="00CF0376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Ζ760</w:t>
            </w:r>
          </w:p>
        </w:tc>
        <w:tc>
          <w:tcPr>
            <w:tcW w:w="6541" w:type="dxa"/>
            <w:gridSpan w:val="4"/>
          </w:tcPr>
          <w:p w:rsidR="00CF0376" w:rsidRPr="001A11ED" w:rsidRDefault="00CF0376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Ειδικά Μαθήματα Φαρμακογνωσίας</w:t>
            </w:r>
          </w:p>
        </w:tc>
        <w:tc>
          <w:tcPr>
            <w:tcW w:w="1831" w:type="dxa"/>
            <w:gridSpan w:val="2"/>
          </w:tcPr>
          <w:p w:rsidR="00CF0376" w:rsidRPr="001A11ED" w:rsidRDefault="00CF0376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D06323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D06323" w:rsidRDefault="00D06323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Ζ761</w:t>
            </w:r>
          </w:p>
        </w:tc>
        <w:tc>
          <w:tcPr>
            <w:tcW w:w="6541" w:type="dxa"/>
            <w:gridSpan w:val="4"/>
          </w:tcPr>
          <w:p w:rsidR="00D06323" w:rsidRDefault="00D06323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στην Κλινική Φαρμακευτική</w:t>
            </w:r>
          </w:p>
        </w:tc>
        <w:tc>
          <w:tcPr>
            <w:tcW w:w="1831" w:type="dxa"/>
            <w:gridSpan w:val="2"/>
          </w:tcPr>
          <w:p w:rsidR="00D06323" w:rsidRPr="001A11ED" w:rsidRDefault="00FB0B29" w:rsidP="00B46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Επιλογή</w:t>
            </w:r>
          </w:p>
        </w:tc>
      </w:tr>
      <w:tr w:rsidR="00CF0376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CF0376" w:rsidRDefault="00CF0376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Ε552</w:t>
            </w:r>
          </w:p>
        </w:tc>
        <w:tc>
          <w:tcPr>
            <w:tcW w:w="6541" w:type="dxa"/>
            <w:gridSpan w:val="4"/>
          </w:tcPr>
          <w:p w:rsidR="00CF0376" w:rsidRDefault="00CF0376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Βασικές Αρχές Σχεδιασμού Φαρμάκων</w:t>
            </w:r>
          </w:p>
        </w:tc>
        <w:tc>
          <w:tcPr>
            <w:tcW w:w="1831" w:type="dxa"/>
            <w:gridSpan w:val="2"/>
          </w:tcPr>
          <w:p w:rsidR="00CF0376" w:rsidRPr="001A11ED" w:rsidRDefault="00CF0376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Ζ755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Έλεγχος &amp; Αξιολόγηση Καλλυντικών Προϊόντων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CF0376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CF0376" w:rsidRPr="001A11ED" w:rsidRDefault="00CF0376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Η851</w:t>
            </w:r>
          </w:p>
        </w:tc>
        <w:tc>
          <w:tcPr>
            <w:tcW w:w="6541" w:type="dxa"/>
            <w:gridSpan w:val="4"/>
          </w:tcPr>
          <w:p w:rsidR="00CF0376" w:rsidRPr="00CF0376" w:rsidRDefault="00CF0376" w:rsidP="00865823">
            <w:pPr>
              <w:rPr>
                <w:sz w:val="20"/>
                <w:szCs w:val="20"/>
              </w:rPr>
            </w:pPr>
            <w:r w:rsidRPr="00CF0376">
              <w:rPr>
                <w:sz w:val="20"/>
              </w:rPr>
              <w:t>Σταθερότητα Φαρμακευτικών Προϊόντων</w:t>
            </w:r>
          </w:p>
        </w:tc>
        <w:tc>
          <w:tcPr>
            <w:tcW w:w="1831" w:type="dxa"/>
            <w:gridSpan w:val="2"/>
          </w:tcPr>
          <w:p w:rsidR="00CF0376" w:rsidRPr="001A11ED" w:rsidRDefault="00CF0376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Σ652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Μεταβολισμός φαρμάκων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A637D0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b/>
                <w:sz w:val="20"/>
                <w:szCs w:val="20"/>
              </w:rPr>
              <w:t>Η΄ ΕΞΑΜΗΝΟ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B46A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37D0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Η805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Φαρμακευτική Ανάλυση ΙΙ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B46A08">
            <w:pPr>
              <w:jc w:val="center"/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A637D0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Η806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 xml:space="preserve">Φαρμακευτική Χημεία </w:t>
            </w:r>
            <w:r w:rsidRPr="00D44B31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B46A08">
            <w:pPr>
              <w:jc w:val="center"/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A637D0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Η807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Φαρμακογνωσία ΙΙΙ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B46A08">
            <w:pPr>
              <w:jc w:val="center"/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A637D0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Η808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Φαρμακευτική Τεχνολογία ΙΙΙ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B46A08">
            <w:pPr>
              <w:jc w:val="center"/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A637D0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Η805Ε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Εργαστήριο Φαρμακευτικής Ανάλυσης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B46A08">
            <w:pPr>
              <w:jc w:val="center"/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A637D0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Η808Ε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Εργαστήριο Φαρμακευτικής Τεχνολογίας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B46A08">
            <w:pPr>
              <w:jc w:val="center"/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A637D0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Η854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Νεώτερα Φαρμακευτικά Συστήματα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A637D0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Η857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Μαθήματα Σχεδιασμού Φαρμακοτεχνικών Μορφών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A637D0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Η858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Ιδιότητες και Εφαρμογές Εκδόχων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A637D0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Η871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Φαρμακευτική Βιοτεχνολογία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B46A08">
            <w:pPr>
              <w:jc w:val="center"/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71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696A54" w:rsidRPr="001A11ED" w:rsidRDefault="00696A54" w:rsidP="00865823">
            <w:pPr>
              <w:jc w:val="center"/>
              <w:rPr>
                <w:sz w:val="20"/>
                <w:szCs w:val="20"/>
              </w:rPr>
            </w:pPr>
            <w:r w:rsidRPr="001A11ED">
              <w:rPr>
                <w:b/>
                <w:bCs/>
                <w:sz w:val="20"/>
                <w:szCs w:val="20"/>
              </w:rPr>
              <w:t>Θ΄ ΕΞΑΜΗΝΟ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Β203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Φαρμακευτική Νομοθεσία και Δεοντολογία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Ζ710</w:t>
            </w:r>
          </w:p>
        </w:tc>
        <w:tc>
          <w:tcPr>
            <w:tcW w:w="6541" w:type="dxa"/>
            <w:gridSpan w:val="4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Πρώτες Βοήθειες-Φαρμακευτική Φροντίδα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A637D0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A637D0" w:rsidRPr="001A11ED" w:rsidRDefault="00A637D0" w:rsidP="0056245A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Γ352</w:t>
            </w:r>
          </w:p>
        </w:tc>
        <w:tc>
          <w:tcPr>
            <w:tcW w:w="6541" w:type="dxa"/>
            <w:gridSpan w:val="4"/>
          </w:tcPr>
          <w:p w:rsidR="00A637D0" w:rsidRPr="001A11ED" w:rsidRDefault="00A637D0" w:rsidP="0056245A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Διοίκηση Επιχειρήσεων-</w:t>
            </w:r>
            <w:r w:rsidRPr="001A11ED">
              <w:rPr>
                <w:sz w:val="20"/>
                <w:szCs w:val="20"/>
                <w:lang w:val="en-US"/>
              </w:rPr>
              <w:t>Marketing</w:t>
            </w:r>
          </w:p>
        </w:tc>
        <w:tc>
          <w:tcPr>
            <w:tcW w:w="1831" w:type="dxa"/>
            <w:gridSpan w:val="2"/>
          </w:tcPr>
          <w:p w:rsidR="00A637D0" w:rsidRPr="001A11ED" w:rsidRDefault="00A637D0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A637D0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A637D0" w:rsidRPr="001A11ED" w:rsidRDefault="00A637D0" w:rsidP="0056245A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Γ353</w:t>
            </w:r>
          </w:p>
        </w:tc>
        <w:tc>
          <w:tcPr>
            <w:tcW w:w="6541" w:type="dxa"/>
            <w:gridSpan w:val="4"/>
          </w:tcPr>
          <w:p w:rsidR="00A637D0" w:rsidRPr="001A11ED" w:rsidRDefault="00A637D0" w:rsidP="0056245A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Υγιεινή - Επιδημιολογία</w:t>
            </w:r>
          </w:p>
        </w:tc>
        <w:tc>
          <w:tcPr>
            <w:tcW w:w="1831" w:type="dxa"/>
            <w:gridSpan w:val="2"/>
          </w:tcPr>
          <w:p w:rsidR="00A637D0" w:rsidRPr="001A11ED" w:rsidRDefault="00A637D0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696A54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  <w:tc>
          <w:tcPr>
            <w:tcW w:w="6541" w:type="dxa"/>
            <w:gridSpan w:val="4"/>
          </w:tcPr>
          <w:p w:rsidR="00696A54" w:rsidRPr="001A11ED" w:rsidRDefault="00A637D0" w:rsidP="00A63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Πρακτική Άσκηση </w:t>
            </w:r>
          </w:p>
        </w:tc>
        <w:tc>
          <w:tcPr>
            <w:tcW w:w="1831" w:type="dxa"/>
            <w:gridSpan w:val="2"/>
          </w:tcPr>
          <w:p w:rsidR="00696A54" w:rsidRPr="001A11ED" w:rsidRDefault="00696A54" w:rsidP="00B46A08">
            <w:pPr>
              <w:jc w:val="center"/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A637D0" w:rsidRPr="001A11ED" w:rsidTr="00B46A08">
        <w:trPr>
          <w:gridBefore w:val="1"/>
          <w:wBefore w:w="88" w:type="dxa"/>
          <w:jc w:val="center"/>
        </w:trPr>
        <w:tc>
          <w:tcPr>
            <w:tcW w:w="691" w:type="dxa"/>
            <w:gridSpan w:val="2"/>
          </w:tcPr>
          <w:p w:rsidR="00A637D0" w:rsidRPr="001A11ED" w:rsidRDefault="00A637D0" w:rsidP="00865823">
            <w:pPr>
              <w:rPr>
                <w:sz w:val="20"/>
                <w:szCs w:val="20"/>
              </w:rPr>
            </w:pPr>
          </w:p>
        </w:tc>
        <w:tc>
          <w:tcPr>
            <w:tcW w:w="6541" w:type="dxa"/>
            <w:gridSpan w:val="4"/>
          </w:tcPr>
          <w:p w:rsidR="00A637D0" w:rsidRPr="001A11ED" w:rsidRDefault="00A637D0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Πτυχιακή Εργασία</w:t>
            </w:r>
          </w:p>
        </w:tc>
        <w:tc>
          <w:tcPr>
            <w:tcW w:w="1831" w:type="dxa"/>
            <w:gridSpan w:val="2"/>
          </w:tcPr>
          <w:p w:rsidR="00A637D0" w:rsidRPr="001A11ED" w:rsidRDefault="00A637D0" w:rsidP="00B46A08">
            <w:pPr>
              <w:jc w:val="center"/>
              <w:rPr>
                <w:sz w:val="20"/>
                <w:szCs w:val="20"/>
              </w:rPr>
            </w:pPr>
          </w:p>
        </w:tc>
      </w:tr>
      <w:tr w:rsidR="00A637D0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b/>
                <w:sz w:val="20"/>
                <w:szCs w:val="20"/>
              </w:rPr>
              <w:t>Ι΄ ΕΞΑΜΗΝΟ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B46A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37D0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val="en-US" w:eastAsia="en-US"/>
              </w:rPr>
            </w:pPr>
            <w:r w:rsidRPr="00D44B31">
              <w:rPr>
                <w:sz w:val="20"/>
                <w:szCs w:val="20"/>
                <w:lang w:val="en-US"/>
              </w:rPr>
              <w:t>I110</w:t>
            </w: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Επιχειρηματικότητα και καινοτομία στον κλάδο της Φαρμακευτικής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B46A08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DC2B86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B86" w:rsidRPr="00A637D0" w:rsidRDefault="00DC2B86" w:rsidP="0056245A">
            <w:pPr>
              <w:rPr>
                <w:sz w:val="20"/>
                <w:szCs w:val="20"/>
              </w:rPr>
            </w:pP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B86" w:rsidRPr="00D44B31" w:rsidRDefault="00DC2B86" w:rsidP="0056245A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 xml:space="preserve">Πρακτική Άσκηση 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B86" w:rsidRPr="00D44B31" w:rsidRDefault="00DC2B86" w:rsidP="00B46A08">
            <w:pPr>
              <w:jc w:val="center"/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DC2B86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B86" w:rsidRPr="00D44B31" w:rsidRDefault="00DC2B86" w:rsidP="005624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B86" w:rsidRPr="00D44B31" w:rsidRDefault="00DC2B86" w:rsidP="00A637D0">
            <w:pPr>
              <w:rPr>
                <w:sz w:val="20"/>
                <w:szCs w:val="20"/>
                <w:lang w:eastAsia="en-US"/>
              </w:rPr>
            </w:pPr>
            <w:r w:rsidRPr="001A11ED">
              <w:rPr>
                <w:sz w:val="20"/>
                <w:szCs w:val="20"/>
              </w:rPr>
              <w:t>Πτυχιακή Εργασία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B86" w:rsidRPr="00D44B31" w:rsidRDefault="00DC2B86" w:rsidP="00B46A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2B86" w:rsidRPr="00D44B31" w:rsidTr="00B46A08">
        <w:tblPrEx>
          <w:jc w:val="left"/>
        </w:tblPrEx>
        <w:trPr>
          <w:gridAfter w:val="1"/>
          <w:wAfter w:w="80" w:type="dxa"/>
        </w:trPr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B86" w:rsidRPr="00D44B31" w:rsidRDefault="00DC2B86" w:rsidP="005624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B86" w:rsidRPr="001A11ED" w:rsidRDefault="00DC2B86" w:rsidP="0056245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B86" w:rsidRPr="00D44B31" w:rsidRDefault="00DC2B86" w:rsidP="00B46A08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6A54" w:rsidRDefault="00696A54" w:rsidP="00696A54">
      <w:pPr>
        <w:pStyle w:val="a3"/>
        <w:jc w:val="left"/>
        <w:rPr>
          <w:sz w:val="28"/>
          <w:szCs w:val="28"/>
        </w:rPr>
      </w:pPr>
    </w:p>
    <w:p w:rsidR="00696A54" w:rsidRPr="001A11ED" w:rsidRDefault="00696A54" w:rsidP="00696A54">
      <w:pPr>
        <w:pStyle w:val="a3"/>
        <w:jc w:val="left"/>
        <w:rPr>
          <w:sz w:val="28"/>
          <w:szCs w:val="28"/>
        </w:rPr>
      </w:pPr>
    </w:p>
    <w:p w:rsidR="00696A54" w:rsidRPr="001A11ED" w:rsidRDefault="00696A54" w:rsidP="00F42FA8">
      <w:pPr>
        <w:pStyle w:val="a3"/>
        <w:ind w:left="-142"/>
        <w:jc w:val="left"/>
        <w:rPr>
          <w:sz w:val="28"/>
          <w:szCs w:val="28"/>
        </w:rPr>
      </w:pPr>
    </w:p>
    <w:sectPr w:rsidR="00696A54" w:rsidRPr="001A11ED" w:rsidSect="00E77523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589"/>
    <w:multiLevelType w:val="hybridMultilevel"/>
    <w:tmpl w:val="E07CB1A6"/>
    <w:lvl w:ilvl="0" w:tplc="A566DB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2">
    <w:nsid w:val="744A004F"/>
    <w:multiLevelType w:val="hybridMultilevel"/>
    <w:tmpl w:val="181E7C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54"/>
    <w:rsid w:val="000A1BE4"/>
    <w:rsid w:val="00111D1E"/>
    <w:rsid w:val="001533B6"/>
    <w:rsid w:val="00235651"/>
    <w:rsid w:val="00253464"/>
    <w:rsid w:val="002D08F2"/>
    <w:rsid w:val="00314B98"/>
    <w:rsid w:val="004B2694"/>
    <w:rsid w:val="005516E4"/>
    <w:rsid w:val="00552C89"/>
    <w:rsid w:val="006548DE"/>
    <w:rsid w:val="00696A54"/>
    <w:rsid w:val="006D270E"/>
    <w:rsid w:val="006E4DBA"/>
    <w:rsid w:val="007B0301"/>
    <w:rsid w:val="007C44E4"/>
    <w:rsid w:val="007D42ED"/>
    <w:rsid w:val="00820731"/>
    <w:rsid w:val="008A7F07"/>
    <w:rsid w:val="008C37CC"/>
    <w:rsid w:val="008C5C74"/>
    <w:rsid w:val="009634FA"/>
    <w:rsid w:val="009C501F"/>
    <w:rsid w:val="009D27DE"/>
    <w:rsid w:val="009E7FE0"/>
    <w:rsid w:val="00A021C1"/>
    <w:rsid w:val="00A637D0"/>
    <w:rsid w:val="00AE088A"/>
    <w:rsid w:val="00AE1C3C"/>
    <w:rsid w:val="00B350A5"/>
    <w:rsid w:val="00B46A08"/>
    <w:rsid w:val="00C52327"/>
    <w:rsid w:val="00C8273F"/>
    <w:rsid w:val="00CA6132"/>
    <w:rsid w:val="00CF0376"/>
    <w:rsid w:val="00D06323"/>
    <w:rsid w:val="00DC2B86"/>
    <w:rsid w:val="00E400B7"/>
    <w:rsid w:val="00E44942"/>
    <w:rsid w:val="00ED04FE"/>
    <w:rsid w:val="00F42FA8"/>
    <w:rsid w:val="00F5604B"/>
    <w:rsid w:val="00F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696A54"/>
    <w:pPr>
      <w:keepNext/>
      <w:outlineLvl w:val="0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696A54"/>
    <w:rPr>
      <w:rFonts w:ascii="Times New Roman" w:eastAsia="Times New Roman" w:hAnsi="Times New Roman" w:cs="Times New Roman"/>
      <w:b/>
      <w:bCs/>
    </w:rPr>
  </w:style>
  <w:style w:type="character" w:styleId="-">
    <w:name w:val="Hyperlink"/>
    <w:basedOn w:val="a0"/>
    <w:uiPriority w:val="99"/>
    <w:rsid w:val="00696A54"/>
    <w:rPr>
      <w:color w:val="0000FF"/>
      <w:u w:val="single"/>
    </w:rPr>
  </w:style>
  <w:style w:type="paragraph" w:styleId="a3">
    <w:name w:val="Title"/>
    <w:basedOn w:val="a"/>
    <w:link w:val="Char"/>
    <w:uiPriority w:val="99"/>
    <w:qFormat/>
    <w:rsid w:val="00696A54"/>
    <w:pPr>
      <w:tabs>
        <w:tab w:val="left" w:pos="7179"/>
      </w:tabs>
      <w:ind w:right="-1326"/>
      <w:jc w:val="center"/>
    </w:pPr>
    <w:rPr>
      <w:b/>
      <w:bCs/>
      <w:u w:val="single"/>
      <w:lang w:eastAsia="en-US"/>
    </w:rPr>
  </w:style>
  <w:style w:type="character" w:customStyle="1" w:styleId="Char">
    <w:name w:val="Τίτλος Char"/>
    <w:basedOn w:val="a0"/>
    <w:link w:val="a3"/>
    <w:uiPriority w:val="99"/>
    <w:rsid w:val="00696A5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Default">
    <w:name w:val="Default"/>
    <w:uiPriority w:val="99"/>
    <w:rsid w:val="00696A54"/>
    <w:pPr>
      <w:widowControl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val="en-US" w:eastAsia="el-GR"/>
    </w:rPr>
  </w:style>
  <w:style w:type="paragraph" w:customStyle="1" w:styleId="Textbody">
    <w:name w:val="Text body"/>
    <w:basedOn w:val="Default"/>
    <w:uiPriority w:val="99"/>
    <w:rsid w:val="00696A54"/>
    <w:pPr>
      <w:spacing w:after="120"/>
    </w:pPr>
  </w:style>
  <w:style w:type="paragraph" w:customStyle="1" w:styleId="Heading21">
    <w:name w:val="Heading 21"/>
    <w:basedOn w:val="a"/>
    <w:next w:val="Textbody"/>
    <w:uiPriority w:val="99"/>
    <w:rsid w:val="00696A54"/>
    <w:pPr>
      <w:widowControl w:val="0"/>
      <w:autoSpaceDN w:val="0"/>
      <w:adjustRightInd w:val="0"/>
    </w:pPr>
    <w:rPr>
      <w:rFonts w:ascii="Trebuchet MS" w:hAnsi="Trebuchet MS" w:cs="Trebuchet MS"/>
      <w:b/>
      <w:bCs/>
      <w:i/>
      <w:iCs/>
      <w:sz w:val="28"/>
      <w:szCs w:val="28"/>
      <w:lang w:val="en-US"/>
    </w:rPr>
  </w:style>
  <w:style w:type="paragraph" w:customStyle="1" w:styleId="TableContents">
    <w:name w:val="Table Contents"/>
    <w:basedOn w:val="Textbody"/>
    <w:uiPriority w:val="99"/>
    <w:rsid w:val="00696A54"/>
    <w:pPr>
      <w:spacing w:after="0"/>
    </w:pPr>
  </w:style>
  <w:style w:type="paragraph" w:styleId="a4">
    <w:name w:val="Balloon Text"/>
    <w:basedOn w:val="a"/>
    <w:link w:val="Char0"/>
    <w:uiPriority w:val="99"/>
    <w:semiHidden/>
    <w:unhideWhenUsed/>
    <w:rsid w:val="00696A5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96A54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2D0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696A54"/>
    <w:pPr>
      <w:keepNext/>
      <w:outlineLvl w:val="0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696A54"/>
    <w:rPr>
      <w:rFonts w:ascii="Times New Roman" w:eastAsia="Times New Roman" w:hAnsi="Times New Roman" w:cs="Times New Roman"/>
      <w:b/>
      <w:bCs/>
    </w:rPr>
  </w:style>
  <w:style w:type="character" w:styleId="-">
    <w:name w:val="Hyperlink"/>
    <w:basedOn w:val="a0"/>
    <w:uiPriority w:val="99"/>
    <w:rsid w:val="00696A54"/>
    <w:rPr>
      <w:color w:val="0000FF"/>
      <w:u w:val="single"/>
    </w:rPr>
  </w:style>
  <w:style w:type="paragraph" w:styleId="a3">
    <w:name w:val="Title"/>
    <w:basedOn w:val="a"/>
    <w:link w:val="Char"/>
    <w:uiPriority w:val="99"/>
    <w:qFormat/>
    <w:rsid w:val="00696A54"/>
    <w:pPr>
      <w:tabs>
        <w:tab w:val="left" w:pos="7179"/>
      </w:tabs>
      <w:ind w:right="-1326"/>
      <w:jc w:val="center"/>
    </w:pPr>
    <w:rPr>
      <w:b/>
      <w:bCs/>
      <w:u w:val="single"/>
      <w:lang w:eastAsia="en-US"/>
    </w:rPr>
  </w:style>
  <w:style w:type="character" w:customStyle="1" w:styleId="Char">
    <w:name w:val="Τίτλος Char"/>
    <w:basedOn w:val="a0"/>
    <w:link w:val="a3"/>
    <w:uiPriority w:val="99"/>
    <w:rsid w:val="00696A5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Default">
    <w:name w:val="Default"/>
    <w:uiPriority w:val="99"/>
    <w:rsid w:val="00696A54"/>
    <w:pPr>
      <w:widowControl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val="en-US" w:eastAsia="el-GR"/>
    </w:rPr>
  </w:style>
  <w:style w:type="paragraph" w:customStyle="1" w:styleId="Textbody">
    <w:name w:val="Text body"/>
    <w:basedOn w:val="Default"/>
    <w:uiPriority w:val="99"/>
    <w:rsid w:val="00696A54"/>
    <w:pPr>
      <w:spacing w:after="120"/>
    </w:pPr>
  </w:style>
  <w:style w:type="paragraph" w:customStyle="1" w:styleId="Heading21">
    <w:name w:val="Heading 21"/>
    <w:basedOn w:val="a"/>
    <w:next w:val="Textbody"/>
    <w:uiPriority w:val="99"/>
    <w:rsid w:val="00696A54"/>
    <w:pPr>
      <w:widowControl w:val="0"/>
      <w:autoSpaceDN w:val="0"/>
      <w:adjustRightInd w:val="0"/>
    </w:pPr>
    <w:rPr>
      <w:rFonts w:ascii="Trebuchet MS" w:hAnsi="Trebuchet MS" w:cs="Trebuchet MS"/>
      <w:b/>
      <w:bCs/>
      <w:i/>
      <w:iCs/>
      <w:sz w:val="28"/>
      <w:szCs w:val="28"/>
      <w:lang w:val="en-US"/>
    </w:rPr>
  </w:style>
  <w:style w:type="paragraph" w:customStyle="1" w:styleId="TableContents">
    <w:name w:val="Table Contents"/>
    <w:basedOn w:val="Textbody"/>
    <w:uiPriority w:val="99"/>
    <w:rsid w:val="00696A54"/>
    <w:pPr>
      <w:spacing w:after="0"/>
    </w:pPr>
  </w:style>
  <w:style w:type="paragraph" w:styleId="a4">
    <w:name w:val="Balloon Text"/>
    <w:basedOn w:val="a"/>
    <w:link w:val="Char0"/>
    <w:uiPriority w:val="99"/>
    <w:semiHidden/>
    <w:unhideWhenUsed/>
    <w:rsid w:val="00696A5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96A54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2D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adm.uoa.g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y-studies.uoa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y-studies.uo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badm.uoa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-studies.uo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1722</Words>
  <Characters>9303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Maria</cp:lastModifiedBy>
  <cp:revision>6</cp:revision>
  <cp:lastPrinted>2014-02-24T08:29:00Z</cp:lastPrinted>
  <dcterms:created xsi:type="dcterms:W3CDTF">2015-12-03T12:02:00Z</dcterms:created>
  <dcterms:modified xsi:type="dcterms:W3CDTF">2015-12-11T11:36:00Z</dcterms:modified>
</cp:coreProperties>
</file>